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ED735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016D66" w:rsidP="00637764">
            <w:pPr>
              <w:jc w:val="center"/>
              <w:rPr>
                <w:b/>
                <w:sz w:val="22"/>
              </w:rPr>
            </w:pPr>
            <w:r w:rsidRPr="00D316A2">
              <w:rPr>
                <w:b/>
                <w:sz w:val="22"/>
              </w:rPr>
              <w:t>QMC</w:t>
            </w:r>
            <w:r w:rsidR="005A446D" w:rsidRPr="00D316A2">
              <w:rPr>
                <w:b/>
                <w:sz w:val="22"/>
              </w:rPr>
              <w:t xml:space="preserve"> </w:t>
            </w:r>
            <w:r w:rsidR="00637764">
              <w:rPr>
                <w:b/>
                <w:sz w:val="22"/>
              </w:rPr>
              <w:t>924</w:t>
            </w:r>
          </w:p>
        </w:tc>
        <w:tc>
          <w:tcPr>
            <w:tcW w:w="6793" w:type="dxa"/>
            <w:vAlign w:val="center"/>
          </w:tcPr>
          <w:p w:rsidR="009965BF" w:rsidRPr="00D316A2" w:rsidRDefault="00637764" w:rsidP="00637764">
            <w:pPr>
              <w:jc w:val="center"/>
              <w:rPr>
                <w:b/>
                <w:sz w:val="22"/>
              </w:rPr>
            </w:pPr>
            <w:r w:rsidRPr="00637764">
              <w:rPr>
                <w:b/>
                <w:sz w:val="22"/>
              </w:rPr>
              <w:t xml:space="preserve">Orbitais Moleculares em Reações Orgânicas Clássicas </w:t>
            </w:r>
            <w:r w:rsidR="00D91AA3" w:rsidRPr="00D316A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8E1E40" w:rsidRDefault="008E1E40" w:rsidP="008E1E40">
            <w:pPr>
              <w:jc w:val="center"/>
              <w:rPr>
                <w:b/>
                <w:sz w:val="22"/>
              </w:rPr>
            </w:pPr>
            <w:r w:rsidRPr="008E1E40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D316A2" w:rsidRPr="00D316A2" w:rsidTr="008C0458">
        <w:tblPrEx>
          <w:tblCellMar>
            <w:top w:w="0" w:type="dxa"/>
            <w:bottom w:w="0" w:type="dxa"/>
          </w:tblCellMar>
        </w:tblPrEx>
        <w:trPr>
          <w:trHeight w:hRule="exact" w:val="2024"/>
          <w:jc w:val="center"/>
        </w:trPr>
        <w:tc>
          <w:tcPr>
            <w:tcW w:w="9830" w:type="dxa"/>
          </w:tcPr>
          <w:p w:rsidR="00EF1CAF" w:rsidRDefault="00EF1CAF" w:rsidP="00EF1CAF">
            <w:pPr>
              <w:jc w:val="both"/>
              <w:rPr>
                <w:rFonts w:cs="Courier New"/>
              </w:rPr>
            </w:pPr>
          </w:p>
          <w:p w:rsidR="00EF1CAF" w:rsidRPr="004340FE" w:rsidRDefault="00EF1CAF" w:rsidP="00EF1CAF">
            <w:pPr>
              <w:jc w:val="both"/>
              <w:rPr>
                <w:rFonts w:cs="Courier New"/>
              </w:rPr>
            </w:pPr>
            <w:r w:rsidRPr="004340FE">
              <w:rPr>
                <w:rFonts w:cs="Courier New"/>
              </w:rPr>
              <w:t xml:space="preserve">Orbital Molecular e Orbital de Fronteira. Teoria da Perturbação e Estado de Transição Reatividade Química. Reações Iônicas Princípio de ácido e base duro e mole Eletrófilos e Nucleófilos duro e mole. Nucleófilos Ambidentados: Nucleófilos carregados, Substituição Eletrofilica Aromática, Benzeno C-; X e Z substituído. Eletrófilos Ambidentados: Eletrófilos Aromáticos, Alifáticos. Controle Estereoeletrônico </w:t>
            </w:r>
            <w:smartTag w:uri="urn:schemas-microsoft-com:office:smarttags" w:element="PersonName">
              <w:smartTagPr>
                <w:attr w:name="ProductID" w:val="em Reações Orgânicas. Energia"/>
              </w:smartTagPr>
              <w:r w:rsidRPr="004340FE">
                <w:rPr>
                  <w:rFonts w:cs="Courier New"/>
                </w:rPr>
                <w:t>em Reações Orgânicas. Energia</w:t>
              </w:r>
            </w:smartTag>
            <w:r w:rsidRPr="004340FE">
              <w:rPr>
                <w:rFonts w:cs="Courier New"/>
              </w:rPr>
              <w:t xml:space="preserve"> e coeficientes de OF. Reações de Ciclo Adiçã</w:t>
            </w:r>
            <w:r w:rsidR="008E1E40">
              <w:rPr>
                <w:rFonts w:cs="Courier New"/>
              </w:rPr>
              <w:t>o. Rearranjos Moleculares.</w:t>
            </w:r>
          </w:p>
          <w:p w:rsidR="00EF1CAF" w:rsidRPr="004340FE" w:rsidRDefault="00EF1CAF" w:rsidP="00EF1CAF">
            <w:pPr>
              <w:jc w:val="both"/>
              <w:rPr>
                <w:rFonts w:cs="Courier New"/>
              </w:rPr>
            </w:pPr>
            <w:r w:rsidRPr="004340FE">
              <w:rPr>
                <w:rFonts w:cs="Courier New"/>
              </w:rPr>
              <w:t xml:space="preserve"> </w:t>
            </w: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EF1CAF" w:rsidRPr="00DF540D" w:rsidRDefault="00EF1CAF">
      <w:pPr>
        <w:rPr>
          <w:rFonts w:ascii="Arial" w:hAnsi="Arial"/>
          <w:sz w:val="16"/>
        </w:rPr>
      </w:pP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8C0458">
        <w:tblPrEx>
          <w:tblCellMar>
            <w:top w:w="0" w:type="dxa"/>
            <w:bottom w:w="0" w:type="dxa"/>
          </w:tblCellMar>
        </w:tblPrEx>
        <w:trPr>
          <w:trHeight w:hRule="exact" w:val="7438"/>
          <w:jc w:val="center"/>
        </w:trPr>
        <w:tc>
          <w:tcPr>
            <w:tcW w:w="9775" w:type="dxa"/>
          </w:tcPr>
          <w:p w:rsidR="00B838C7" w:rsidRPr="008E1E40" w:rsidRDefault="00B838C7" w:rsidP="008E1E40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8E1E40" w:rsidRDefault="001B4F12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1 – </w:t>
            </w:r>
            <w:r w:rsidR="00EF1CAF" w:rsidRPr="008E1E40">
              <w:rPr>
                <w:rFonts w:hAnsi="Courier New" w:cs="Courier New"/>
              </w:rPr>
              <w:t>ORBITAL MOLECULAR E ORBITAL DE FRONTEIRA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EF1CAF" w:rsidRPr="008E1E40" w:rsidRDefault="00EF1CAF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</w:t>
            </w:r>
            <w:r w:rsidR="00A2441E" w:rsidRPr="008E1E40">
              <w:rPr>
                <w:rFonts w:hAnsi="Courier New" w:cs="Courier New"/>
                <w:caps/>
              </w:rPr>
              <w:t>2</w:t>
            </w:r>
            <w:r w:rsidRPr="008E1E40">
              <w:rPr>
                <w:rFonts w:hAnsi="Courier New" w:cs="Courier New"/>
                <w:caps/>
              </w:rPr>
              <w:t xml:space="preserve"> – </w:t>
            </w:r>
            <w:r w:rsidR="00A2441E" w:rsidRPr="008E1E40">
              <w:rPr>
                <w:rFonts w:hAnsi="Courier New" w:cs="Courier New"/>
              </w:rPr>
              <w:t>TEORIA DA PERTURBAÇÃO E ESTADO DE TRANSIÇÃO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EF1CAF" w:rsidRPr="008E1E40" w:rsidRDefault="00EF1CAF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</w:t>
            </w:r>
            <w:r w:rsidR="00A2441E" w:rsidRPr="008E1E40">
              <w:rPr>
                <w:rFonts w:hAnsi="Courier New" w:cs="Courier New"/>
                <w:caps/>
              </w:rPr>
              <w:t>3</w:t>
            </w:r>
            <w:r w:rsidRPr="008E1E40">
              <w:rPr>
                <w:rFonts w:hAnsi="Courier New" w:cs="Courier New"/>
                <w:caps/>
              </w:rPr>
              <w:t xml:space="preserve"> – </w:t>
            </w:r>
            <w:r w:rsidR="00A2441E" w:rsidRPr="008E1E40">
              <w:rPr>
                <w:rFonts w:hAnsi="Courier New" w:cs="Courier New"/>
              </w:rPr>
              <w:t>REAÇÕES IÔNICAS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EF1CAF" w:rsidRPr="008E1E40" w:rsidRDefault="00EF1CAF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</w:t>
            </w:r>
            <w:r w:rsidR="00A2441E" w:rsidRPr="008E1E40">
              <w:rPr>
                <w:rFonts w:hAnsi="Courier New" w:cs="Courier New"/>
                <w:caps/>
              </w:rPr>
              <w:t>4</w:t>
            </w:r>
            <w:r w:rsidRPr="008E1E40">
              <w:rPr>
                <w:rFonts w:hAnsi="Courier New" w:cs="Courier New"/>
                <w:caps/>
              </w:rPr>
              <w:t xml:space="preserve"> – </w:t>
            </w:r>
            <w:r w:rsidR="00A2441E" w:rsidRPr="008E1E40">
              <w:rPr>
                <w:rFonts w:hAnsi="Courier New" w:cs="Courier New"/>
              </w:rPr>
              <w:t>PRINCÍPIO DE ÁCIDO E BASE DURO E MOLE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5 – </w:t>
            </w:r>
            <w:r w:rsidRPr="008E1E40">
              <w:rPr>
                <w:rFonts w:hAnsi="Courier New" w:cs="Courier New"/>
              </w:rPr>
              <w:t>NUCLEÓFILOS AMBIDENTADOS: NUCLEÓFILOS CARREGADOS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6 – </w:t>
            </w:r>
            <w:r w:rsidR="008E1E40">
              <w:rPr>
                <w:rFonts w:hAnsi="Courier New" w:cs="Courier New"/>
              </w:rPr>
              <w:t>SUBSTITUIÇÃO ELETROFILICA</w:t>
            </w:r>
            <w:r w:rsidRPr="008E1E40">
              <w:rPr>
                <w:rFonts w:hAnsi="Courier New" w:cs="Courier New"/>
              </w:rPr>
              <w:t xml:space="preserve"> AROMÁTICA: BENZENO C-; X E Z SUBSTITUÍDO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7 – </w:t>
            </w:r>
            <w:r w:rsidR="006A6813" w:rsidRPr="008E1E40">
              <w:rPr>
                <w:rFonts w:hAnsi="Courier New" w:cs="Courier New"/>
              </w:rPr>
              <w:t>ELETRÓFILOS AMBIDENTADOS</w:t>
            </w:r>
            <w:r w:rsidR="008E1E40">
              <w:rPr>
                <w:rFonts w:hAnsi="Courier New" w:cs="Courier New"/>
              </w:rPr>
              <w:t xml:space="preserve">, </w:t>
            </w:r>
            <w:r w:rsidR="006A6813" w:rsidRPr="008E1E40">
              <w:rPr>
                <w:rFonts w:hAnsi="Courier New" w:cs="Courier New"/>
              </w:rPr>
              <w:t>AROMÁTICOS</w:t>
            </w:r>
            <w:r w:rsidR="008E1E40">
              <w:rPr>
                <w:rFonts w:hAnsi="Courier New" w:cs="Courier New"/>
              </w:rPr>
              <w:t xml:space="preserve"> E</w:t>
            </w:r>
            <w:r w:rsidR="006A6813" w:rsidRPr="008E1E40">
              <w:rPr>
                <w:rFonts w:hAnsi="Courier New" w:cs="Courier New"/>
              </w:rPr>
              <w:t xml:space="preserve"> ALIFÁTICOS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9 – </w:t>
            </w:r>
            <w:r w:rsidR="006A6813" w:rsidRPr="008E1E40">
              <w:rPr>
                <w:rFonts w:hAnsi="Courier New" w:cs="Courier New"/>
              </w:rPr>
              <w:t>CONTROLE ESTEREOELETRÔNICO EM REAÇÕES ORGÂNICAS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10 – </w:t>
            </w:r>
            <w:r w:rsidR="006A6813" w:rsidRPr="008E1E40">
              <w:rPr>
                <w:rFonts w:hAnsi="Courier New" w:cs="Courier New"/>
              </w:rPr>
              <w:t>ENERGIA E COEFICIENTES DE OF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11 – </w:t>
            </w:r>
            <w:r w:rsidR="006A6813" w:rsidRPr="008E1E40">
              <w:rPr>
                <w:rFonts w:hAnsi="Courier New" w:cs="Courier New"/>
              </w:rPr>
              <w:t>REAÇÕES DE CICLO ADIÇÃO</w:t>
            </w:r>
          </w:p>
          <w:p w:rsidR="008E1E40" w:rsidRDefault="008E1E40" w:rsidP="008E1E4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</w:rPr>
            </w:pPr>
          </w:p>
          <w:p w:rsidR="00A2441E" w:rsidRPr="008E1E40" w:rsidRDefault="00A2441E" w:rsidP="008E1E40">
            <w:pPr>
              <w:pStyle w:val="Preformatted"/>
              <w:tabs>
                <w:tab w:val="clear" w:pos="9590"/>
              </w:tabs>
              <w:rPr>
                <w:rFonts w:eastAsia="Times New Roman" w:hAnsi="Courier New" w:cs="Courier New"/>
                <w:bdr w:val="none" w:sz="0" w:space="0" w:color="auto"/>
                <w:lang w:val="pt-BR"/>
              </w:rPr>
            </w:pPr>
            <w:r w:rsidRPr="008E1E40">
              <w:rPr>
                <w:rFonts w:hAnsi="Courier New" w:cs="Courier New"/>
                <w:caps/>
              </w:rPr>
              <w:t xml:space="preserve">UNIDADE 12 – </w:t>
            </w:r>
            <w:r w:rsidR="006A6813" w:rsidRPr="008E1E40">
              <w:rPr>
                <w:rFonts w:hAnsi="Courier New" w:cs="Courier New"/>
              </w:rPr>
              <w:t>REARRANJOS MOLECULARES</w:t>
            </w:r>
          </w:p>
          <w:p w:rsidR="00B50333" w:rsidRPr="00B50333" w:rsidRDefault="00B50333" w:rsidP="008E1E40">
            <w:pPr>
              <w:pStyle w:val="Preformatted"/>
              <w:tabs>
                <w:tab w:val="clear" w:pos="9590"/>
              </w:tabs>
              <w:rPr>
                <w:rFonts w:eastAsia="Arial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8C045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Pr="00E00BF7" w:rsidRDefault="00F8353B" w:rsidP="00F8353B">
            <w:pPr>
              <w:jc w:val="both"/>
              <w:rPr>
                <w:color w:val="FF0000"/>
                <w:lang w:val="en-US"/>
              </w:rPr>
            </w:pPr>
          </w:p>
          <w:p w:rsidR="00A463A9" w:rsidRDefault="00B16911" w:rsidP="00FE5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CAREY </w:t>
            </w:r>
            <w:r w:rsidR="00AE14DE">
              <w:rPr>
                <w:rFonts w:cs="Courier New"/>
                <w:lang w:val="en-US"/>
              </w:rPr>
              <w:t>F.</w:t>
            </w:r>
            <w:r w:rsidR="008C0458">
              <w:rPr>
                <w:rFonts w:cs="Courier New"/>
                <w:lang w:val="en-US"/>
              </w:rPr>
              <w:t xml:space="preserve"> </w:t>
            </w:r>
            <w:r w:rsidR="00AE14DE">
              <w:rPr>
                <w:rFonts w:cs="Courier New"/>
                <w:lang w:val="en-US"/>
              </w:rPr>
              <w:t>A.</w:t>
            </w:r>
            <w:r>
              <w:rPr>
                <w:rFonts w:cs="Courier New"/>
                <w:lang w:val="en-US"/>
              </w:rPr>
              <w:t>;</w:t>
            </w:r>
            <w:r w:rsidR="00AE14DE"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lang w:val="en-US"/>
              </w:rPr>
              <w:t xml:space="preserve">SUNDBERG </w:t>
            </w:r>
            <w:r w:rsidR="00AE14DE">
              <w:rPr>
                <w:rFonts w:cs="Courier New"/>
                <w:lang w:val="en-US"/>
              </w:rPr>
              <w:t>R.</w:t>
            </w:r>
            <w:r w:rsidR="008C0458">
              <w:rPr>
                <w:rFonts w:cs="Courier New"/>
                <w:lang w:val="en-US"/>
              </w:rPr>
              <w:t xml:space="preserve"> </w:t>
            </w:r>
            <w:r w:rsidR="00AE14DE">
              <w:rPr>
                <w:rFonts w:cs="Courier New"/>
                <w:lang w:val="en-US"/>
              </w:rPr>
              <w:t>J.</w:t>
            </w:r>
            <w:r>
              <w:rPr>
                <w:rFonts w:cs="Courier New"/>
                <w:lang w:val="en-US"/>
              </w:rPr>
              <w:t>;</w:t>
            </w:r>
            <w:r w:rsidR="00AE14DE">
              <w:rPr>
                <w:rFonts w:cs="Courier New"/>
                <w:lang w:val="en-US"/>
              </w:rPr>
              <w:t xml:space="preserve"> </w:t>
            </w:r>
            <w:r w:rsidR="006A6813" w:rsidRPr="00AE14DE">
              <w:rPr>
                <w:rFonts w:cs="Courier New"/>
                <w:b/>
                <w:lang w:val="en-US"/>
              </w:rPr>
              <w:t>Advanced Organic Chemistry. Part A: Structure and Mechanism; Part B: Reactions an</w:t>
            </w:r>
            <w:r w:rsidR="008C0458">
              <w:rPr>
                <w:rFonts w:cs="Courier New"/>
                <w:b/>
                <w:lang w:val="en-US"/>
              </w:rPr>
              <w:t>d</w:t>
            </w:r>
            <w:r w:rsidR="006A6813" w:rsidRPr="00AE14DE">
              <w:rPr>
                <w:rFonts w:cs="Courier New"/>
                <w:b/>
                <w:lang w:val="en-US"/>
              </w:rPr>
              <w:t xml:space="preserve"> Synthesis</w:t>
            </w:r>
            <w:r w:rsidR="00AE14DE">
              <w:rPr>
                <w:rFonts w:cs="Courier New"/>
                <w:lang w:val="en-US"/>
              </w:rPr>
              <w:t>. 3</w:t>
            </w:r>
            <w:r w:rsidR="00944AD0" w:rsidRPr="008C0458">
              <w:rPr>
                <w:rFonts w:cs="Courier New"/>
                <w:bCs/>
                <w:iCs/>
                <w:vertAlign w:val="superscript"/>
                <w:lang w:val="en-US"/>
              </w:rPr>
              <w:t>rd</w:t>
            </w:r>
            <w:r w:rsidR="00AE14DE">
              <w:rPr>
                <w:rFonts w:cs="Courier New"/>
                <w:lang w:val="en-US"/>
              </w:rPr>
              <w:t xml:space="preserve"> Ed.</w:t>
            </w:r>
            <w:r w:rsidR="006A6813" w:rsidRPr="006A6813">
              <w:rPr>
                <w:rFonts w:cs="Courier New"/>
                <w:lang w:val="en-US"/>
              </w:rPr>
              <w:t>, Plenum Press, New York, 1990.</w:t>
            </w:r>
          </w:p>
          <w:p w:rsidR="006A6813" w:rsidRPr="00E00BF7" w:rsidRDefault="006A6813" w:rsidP="00FE5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</w:p>
          <w:p w:rsidR="00D5508A" w:rsidRDefault="00D5508A" w:rsidP="00D55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D5508A">
              <w:rPr>
                <w:rFonts w:cs="Courier New"/>
                <w:lang w:val="en-US"/>
              </w:rPr>
              <w:t>W</w:t>
            </w:r>
            <w:r w:rsidR="008C0458" w:rsidRPr="00D5508A">
              <w:rPr>
                <w:rFonts w:cs="Courier New"/>
                <w:lang w:val="en-US"/>
              </w:rPr>
              <w:t>OODWARD</w:t>
            </w:r>
            <w:r w:rsidR="008C0458">
              <w:rPr>
                <w:rFonts w:cs="Courier New"/>
                <w:lang w:val="en-US"/>
              </w:rPr>
              <w:t xml:space="preserve">, R. </w:t>
            </w:r>
            <w:r w:rsidR="008C0458" w:rsidRPr="00D5508A">
              <w:rPr>
                <w:rFonts w:cs="Courier New"/>
                <w:lang w:val="en-US"/>
              </w:rPr>
              <w:t>B.</w:t>
            </w:r>
            <w:r w:rsidR="008C0458">
              <w:rPr>
                <w:rFonts w:cs="Courier New"/>
                <w:lang w:val="en-US"/>
              </w:rPr>
              <w:t>;</w:t>
            </w:r>
            <w:r w:rsidRPr="00D5508A">
              <w:rPr>
                <w:rFonts w:cs="Courier New"/>
                <w:lang w:val="en-US"/>
              </w:rPr>
              <w:t xml:space="preserve"> </w:t>
            </w:r>
            <w:r w:rsidR="008C0458" w:rsidRPr="00D5508A">
              <w:rPr>
                <w:rFonts w:cs="Courier New"/>
                <w:lang w:val="en-US"/>
              </w:rPr>
              <w:t>HOFFMAN</w:t>
            </w:r>
            <w:r w:rsidR="008C0458" w:rsidRPr="008C0458">
              <w:rPr>
                <w:rFonts w:cs="Courier New"/>
                <w:lang w:val="en-US"/>
              </w:rPr>
              <w:t>N</w:t>
            </w:r>
            <w:r w:rsidRPr="008C0458">
              <w:rPr>
                <w:rFonts w:cs="Courier New"/>
                <w:lang w:val="en-US"/>
              </w:rPr>
              <w:t>,</w:t>
            </w:r>
            <w:r w:rsidR="008C0458" w:rsidRPr="008C0458">
              <w:rPr>
                <w:rFonts w:cs="Courier New"/>
                <w:lang w:val="en-US"/>
              </w:rPr>
              <w:t xml:space="preserve"> R.;</w:t>
            </w:r>
            <w:r w:rsidRPr="008C0458">
              <w:rPr>
                <w:rFonts w:cs="Courier New"/>
                <w:lang w:val="en-US"/>
              </w:rPr>
              <w:t xml:space="preserve"> </w:t>
            </w:r>
            <w:r w:rsidRPr="00944AD0">
              <w:rPr>
                <w:rFonts w:cs="Courier New"/>
                <w:b/>
                <w:lang w:val="en-US"/>
              </w:rPr>
              <w:t>The Conservation of Orbital Symmetry</w:t>
            </w:r>
            <w:r w:rsidRPr="00D5508A">
              <w:rPr>
                <w:rFonts w:cs="Courier New"/>
                <w:lang w:val="en-US"/>
              </w:rPr>
              <w:t>, Verlag Chemie, Weinheim, 1970.</w:t>
            </w:r>
          </w:p>
          <w:p w:rsidR="00A463A9" w:rsidRPr="00E00BF7" w:rsidRDefault="00D5508A" w:rsidP="00D55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  <w:r w:rsidRPr="00D5508A">
              <w:rPr>
                <w:rFonts w:cs="Courier New"/>
                <w:lang w:val="en-US"/>
              </w:rPr>
              <w:t xml:space="preserve">  </w:t>
            </w:r>
          </w:p>
          <w:p w:rsidR="00D5508A" w:rsidRPr="004340FE" w:rsidRDefault="008C0458" w:rsidP="00D5508A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FLEMING</w:t>
            </w:r>
            <w:r>
              <w:rPr>
                <w:rFonts w:cs="Courier New"/>
                <w:lang w:val="en-US"/>
              </w:rPr>
              <w:t xml:space="preserve">, </w:t>
            </w:r>
            <w:r w:rsidRPr="004340FE">
              <w:rPr>
                <w:rFonts w:cs="Courier New"/>
                <w:lang w:val="en-US"/>
              </w:rPr>
              <w:t>I.</w:t>
            </w:r>
            <w:r w:rsidR="00B16911">
              <w:rPr>
                <w:rFonts w:cs="Courier New"/>
                <w:lang w:val="en-US"/>
              </w:rPr>
              <w:t>;</w:t>
            </w:r>
            <w:r w:rsidR="00D5508A" w:rsidRPr="004340FE">
              <w:rPr>
                <w:rFonts w:cs="Courier New"/>
                <w:lang w:val="en-US"/>
              </w:rPr>
              <w:t xml:space="preserve"> </w:t>
            </w:r>
            <w:r w:rsidR="00D5508A" w:rsidRPr="00AC5934">
              <w:rPr>
                <w:rFonts w:cs="Courier New"/>
                <w:b/>
                <w:iCs/>
                <w:lang w:val="en-US"/>
              </w:rPr>
              <w:t>Frontier Orbitals and Organic Chemical Reactions</w:t>
            </w:r>
            <w:r w:rsidR="00D5508A" w:rsidRPr="004340FE">
              <w:rPr>
                <w:rFonts w:cs="Courier New"/>
                <w:lang w:val="en-US"/>
              </w:rPr>
              <w:t>, John-Wiley and Sons, New York, 1976.</w:t>
            </w:r>
          </w:p>
          <w:p w:rsidR="00A463A9" w:rsidRPr="00E00BF7" w:rsidRDefault="00A463A9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FF0000"/>
                <w:sz w:val="20"/>
                <w:lang w:val="en-US"/>
              </w:rPr>
            </w:pPr>
          </w:p>
          <w:p w:rsidR="00A463A9" w:rsidRDefault="008C0458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FF5702"/>
                <w:sz w:val="20"/>
                <w:lang w:val="en-US"/>
              </w:rPr>
            </w:pPr>
            <w:r w:rsidRPr="004340FE">
              <w:rPr>
                <w:rFonts w:ascii="Courier New" w:hAnsi="Courier New" w:cs="Courier New"/>
                <w:bCs/>
                <w:sz w:val="20"/>
                <w:lang w:val="en-US"/>
              </w:rPr>
              <w:t>LOWRY</w:t>
            </w:r>
            <w:r>
              <w:rPr>
                <w:rFonts w:ascii="Courier New" w:hAnsi="Courier New" w:cs="Courier New"/>
                <w:bCs/>
                <w:sz w:val="20"/>
                <w:lang w:val="en-US"/>
              </w:rPr>
              <w:t xml:space="preserve">, </w:t>
            </w:r>
            <w:r w:rsidRPr="004340FE">
              <w:rPr>
                <w:rFonts w:ascii="Courier New" w:hAnsi="Courier New" w:cs="Courier New"/>
                <w:bCs/>
                <w:sz w:val="20"/>
                <w:lang w:val="en-US"/>
              </w:rPr>
              <w:t>T. H.</w:t>
            </w:r>
            <w:r>
              <w:rPr>
                <w:rFonts w:ascii="Courier New" w:hAnsi="Courier New" w:cs="Courier New"/>
                <w:bCs/>
                <w:sz w:val="20"/>
                <w:lang w:val="en-US"/>
              </w:rPr>
              <w:t>;</w:t>
            </w:r>
            <w:r w:rsidRPr="004340FE">
              <w:rPr>
                <w:rFonts w:ascii="Courier New" w:hAnsi="Courier New" w:cs="Courier New"/>
                <w:bCs/>
                <w:sz w:val="20"/>
                <w:lang w:val="en-US"/>
              </w:rPr>
              <w:t xml:space="preserve"> RICHARDSON</w:t>
            </w:r>
            <w:r>
              <w:rPr>
                <w:rFonts w:ascii="Courier New" w:hAnsi="Courier New" w:cs="Courier New"/>
                <w:bCs/>
                <w:sz w:val="20"/>
                <w:lang w:val="en-US"/>
              </w:rPr>
              <w:t xml:space="preserve">, </w:t>
            </w:r>
            <w:r w:rsidRPr="004340FE">
              <w:rPr>
                <w:rFonts w:ascii="Courier New" w:hAnsi="Courier New" w:cs="Courier New"/>
                <w:bCs/>
                <w:sz w:val="20"/>
                <w:lang w:val="en-US"/>
              </w:rPr>
              <w:t>K. S.</w:t>
            </w:r>
            <w:r w:rsidR="00B16911">
              <w:rPr>
                <w:rFonts w:ascii="Courier New" w:hAnsi="Courier New" w:cs="Courier New"/>
                <w:bCs/>
                <w:sz w:val="20"/>
                <w:lang w:val="en-US"/>
              </w:rPr>
              <w:t>;</w:t>
            </w:r>
            <w:r w:rsidR="00635BB9" w:rsidRPr="004340FE">
              <w:rPr>
                <w:rFonts w:ascii="Courier New" w:hAnsi="Courier New" w:cs="Courier New"/>
                <w:bCs/>
                <w:sz w:val="20"/>
                <w:lang w:val="en-US"/>
              </w:rPr>
              <w:t xml:space="preserve"> </w:t>
            </w:r>
            <w:r w:rsidR="00635BB9" w:rsidRPr="00944AD0">
              <w:rPr>
                <w:rFonts w:ascii="Courier New" w:hAnsi="Courier New" w:cs="Courier New"/>
                <w:b/>
                <w:bCs/>
                <w:iCs/>
                <w:sz w:val="20"/>
                <w:lang w:val="en-US"/>
              </w:rPr>
              <w:t>Mechanism and Theory in Organic Chemistry</w:t>
            </w:r>
            <w:r w:rsidR="00635BB9" w:rsidRPr="008C0458">
              <w:rPr>
                <w:rFonts w:ascii="Courier New" w:hAnsi="Courier New" w:cs="Courier New"/>
                <w:bCs/>
                <w:iCs/>
                <w:sz w:val="20"/>
                <w:lang w:val="en-US"/>
              </w:rPr>
              <w:t>, 3</w:t>
            </w:r>
            <w:r w:rsidR="00635BB9" w:rsidRPr="008C0458">
              <w:rPr>
                <w:rFonts w:ascii="Courier New" w:hAnsi="Courier New" w:cs="Courier New"/>
                <w:bCs/>
                <w:iCs/>
                <w:sz w:val="20"/>
                <w:vertAlign w:val="superscript"/>
                <w:lang w:val="en-US"/>
              </w:rPr>
              <w:t>rd</w:t>
            </w:r>
            <w:r w:rsidR="00635BB9" w:rsidRPr="008C0458">
              <w:rPr>
                <w:rFonts w:ascii="Courier New" w:hAnsi="Courier New" w:cs="Courier New"/>
                <w:bCs/>
                <w:iCs/>
                <w:sz w:val="20"/>
                <w:lang w:val="en-US"/>
              </w:rPr>
              <w:t xml:space="preserve"> Ed.</w:t>
            </w:r>
            <w:r w:rsidR="00635BB9" w:rsidRPr="008C0458">
              <w:rPr>
                <w:rFonts w:ascii="Courier New" w:hAnsi="Courier New" w:cs="Courier New"/>
                <w:bCs/>
                <w:sz w:val="20"/>
                <w:lang w:val="en-US"/>
              </w:rPr>
              <w:t>,</w:t>
            </w:r>
            <w:r w:rsidR="00635BB9" w:rsidRPr="004340FE">
              <w:rPr>
                <w:rFonts w:ascii="Courier New" w:hAnsi="Courier New" w:cs="Courier New"/>
                <w:bCs/>
                <w:sz w:val="20"/>
                <w:lang w:val="en-US"/>
              </w:rPr>
              <w:t xml:space="preserve"> Harper &amp; Row, New York, 1987.</w:t>
            </w:r>
            <w:r w:rsidR="00635BB9" w:rsidRPr="004340FE">
              <w:rPr>
                <w:rFonts w:ascii="Courier New" w:hAnsi="Courier New" w:cs="Courier New"/>
                <w:color w:val="FF5702"/>
                <w:sz w:val="20"/>
                <w:lang w:val="en-US"/>
              </w:rPr>
              <w:t xml:space="preserve">  </w:t>
            </w:r>
          </w:p>
          <w:p w:rsidR="00635BB9" w:rsidRPr="00E00BF7" w:rsidRDefault="00635BB9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FF0000"/>
                <w:sz w:val="20"/>
                <w:lang w:val="en-US"/>
              </w:rPr>
            </w:pPr>
          </w:p>
          <w:p w:rsidR="00AE14DE" w:rsidRDefault="00B16911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 xml:space="preserve">LEHR </w:t>
            </w:r>
            <w:r>
              <w:rPr>
                <w:rFonts w:cs="Courier New"/>
                <w:lang w:val="en-US"/>
              </w:rPr>
              <w:t xml:space="preserve">R. </w:t>
            </w:r>
            <w:r w:rsidR="00AE14DE" w:rsidRPr="004340FE">
              <w:rPr>
                <w:rFonts w:cs="Courier New"/>
                <w:lang w:val="en-US"/>
              </w:rPr>
              <w:t>E.</w:t>
            </w:r>
            <w:r>
              <w:rPr>
                <w:rFonts w:cs="Courier New"/>
                <w:lang w:val="en-US"/>
              </w:rPr>
              <w:t xml:space="preserve">; </w:t>
            </w:r>
            <w:r w:rsidRPr="004340FE">
              <w:rPr>
                <w:rFonts w:cs="Courier New"/>
                <w:lang w:val="en-US"/>
              </w:rPr>
              <w:t xml:space="preserve">MARCHAND </w:t>
            </w:r>
            <w:r w:rsidR="00AE14DE" w:rsidRPr="004340FE">
              <w:rPr>
                <w:rFonts w:cs="Courier New"/>
                <w:lang w:val="en-US"/>
              </w:rPr>
              <w:t>A. P.</w:t>
            </w:r>
            <w:r>
              <w:rPr>
                <w:rFonts w:cs="Courier New"/>
                <w:lang w:val="en-US"/>
              </w:rPr>
              <w:t>;</w:t>
            </w:r>
            <w:r w:rsidR="00AE14DE" w:rsidRPr="004340FE">
              <w:rPr>
                <w:rFonts w:cs="Courier New"/>
                <w:lang w:val="en-US"/>
              </w:rPr>
              <w:t xml:space="preserve"> </w:t>
            </w:r>
            <w:r w:rsidR="00AE14DE" w:rsidRPr="00944AD0">
              <w:rPr>
                <w:rFonts w:cs="Courier New"/>
                <w:b/>
                <w:iCs/>
                <w:lang w:val="en-US"/>
              </w:rPr>
              <w:t>Orbital Symmetry: A Problem Solving Approach</w:t>
            </w:r>
            <w:r w:rsidR="00AE14DE" w:rsidRPr="004340FE">
              <w:rPr>
                <w:rFonts w:cs="Courier New"/>
                <w:lang w:val="en-US"/>
              </w:rPr>
              <w:t>, Academic Press, New York, 1972.</w:t>
            </w:r>
          </w:p>
          <w:p w:rsidR="00AE14DE" w:rsidRDefault="00AE14DE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C4203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C42031">
              <w:rPr>
                <w:rFonts w:cs="Courier New"/>
              </w:rPr>
              <w:t>Artigos científicos recentes</w:t>
            </w:r>
            <w:r w:rsidR="008F6962" w:rsidRPr="00C42031">
              <w:rPr>
                <w:rFonts w:cs="Courier New"/>
              </w:rPr>
              <w:t xml:space="preserve"> sobre o tema</w:t>
            </w:r>
            <w:r w:rsidRPr="00C42031">
              <w:rPr>
                <w:rFonts w:cs="Courier New"/>
              </w:rPr>
              <w:t xml:space="preserve"> publicados em periódicos da área.</w:t>
            </w:r>
            <w:r w:rsidR="000B527D" w:rsidRPr="00C42031">
              <w:rPr>
                <w:rFonts w:ascii="Arial" w:hAnsi="Arial" w:cs="Arial"/>
              </w:rPr>
              <w:t xml:space="preserve"> </w:t>
            </w:r>
          </w:p>
          <w:p w:rsidR="008F6962" w:rsidRPr="00E00BF7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8F6962" w:rsidRPr="00E00BF7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8F6962" w:rsidRPr="00E00BF7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8F6962" w:rsidRPr="00E00BF7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8F6962" w:rsidRPr="00E00BF7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8E" w:rsidRDefault="0090328E" w:rsidP="00E07F18">
      <w:r>
        <w:separator/>
      </w:r>
    </w:p>
  </w:endnote>
  <w:endnote w:type="continuationSeparator" w:id="0">
    <w:p w:rsidR="0090328E" w:rsidRDefault="0090328E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8E" w:rsidRDefault="0090328E" w:rsidP="00E07F18">
      <w:r>
        <w:separator/>
      </w:r>
    </w:p>
  </w:footnote>
  <w:footnote w:type="continuationSeparator" w:id="0">
    <w:p w:rsidR="0090328E" w:rsidRDefault="0090328E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175A4"/>
    <w:rsid w:val="00037E7C"/>
    <w:rsid w:val="0009092D"/>
    <w:rsid w:val="000B527D"/>
    <w:rsid w:val="000D54D2"/>
    <w:rsid w:val="00101155"/>
    <w:rsid w:val="001049C6"/>
    <w:rsid w:val="0015073A"/>
    <w:rsid w:val="00170E94"/>
    <w:rsid w:val="001714D6"/>
    <w:rsid w:val="0018415D"/>
    <w:rsid w:val="0019057F"/>
    <w:rsid w:val="00195802"/>
    <w:rsid w:val="001B4F12"/>
    <w:rsid w:val="001D3CEC"/>
    <w:rsid w:val="001E0A3F"/>
    <w:rsid w:val="00200A46"/>
    <w:rsid w:val="00210B66"/>
    <w:rsid w:val="002300FE"/>
    <w:rsid w:val="00263F63"/>
    <w:rsid w:val="002917F6"/>
    <w:rsid w:val="002C3918"/>
    <w:rsid w:val="003033DE"/>
    <w:rsid w:val="00335021"/>
    <w:rsid w:val="003575A0"/>
    <w:rsid w:val="00365EA2"/>
    <w:rsid w:val="00393AEB"/>
    <w:rsid w:val="003C404B"/>
    <w:rsid w:val="00401451"/>
    <w:rsid w:val="004B6599"/>
    <w:rsid w:val="004E2977"/>
    <w:rsid w:val="00535BE8"/>
    <w:rsid w:val="00536BA2"/>
    <w:rsid w:val="0055442F"/>
    <w:rsid w:val="005768EC"/>
    <w:rsid w:val="005A446D"/>
    <w:rsid w:val="005B7537"/>
    <w:rsid w:val="005B782F"/>
    <w:rsid w:val="005E5AAB"/>
    <w:rsid w:val="0060097E"/>
    <w:rsid w:val="00600D02"/>
    <w:rsid w:val="00635BB9"/>
    <w:rsid w:val="00637764"/>
    <w:rsid w:val="00666DAD"/>
    <w:rsid w:val="006819EE"/>
    <w:rsid w:val="006A6813"/>
    <w:rsid w:val="006C4686"/>
    <w:rsid w:val="006D641C"/>
    <w:rsid w:val="006D70C2"/>
    <w:rsid w:val="0075034B"/>
    <w:rsid w:val="007B2E27"/>
    <w:rsid w:val="007B61DB"/>
    <w:rsid w:val="007C30BC"/>
    <w:rsid w:val="007E1142"/>
    <w:rsid w:val="0084204D"/>
    <w:rsid w:val="00847D25"/>
    <w:rsid w:val="0088641B"/>
    <w:rsid w:val="008A7770"/>
    <w:rsid w:val="008B7E6B"/>
    <w:rsid w:val="008C0458"/>
    <w:rsid w:val="008C4EF3"/>
    <w:rsid w:val="008E1E40"/>
    <w:rsid w:val="008F59D0"/>
    <w:rsid w:val="008F6962"/>
    <w:rsid w:val="0090328E"/>
    <w:rsid w:val="00944AD0"/>
    <w:rsid w:val="00961B9B"/>
    <w:rsid w:val="009646CF"/>
    <w:rsid w:val="00965A42"/>
    <w:rsid w:val="00970E64"/>
    <w:rsid w:val="009965BF"/>
    <w:rsid w:val="009F7317"/>
    <w:rsid w:val="00A2441E"/>
    <w:rsid w:val="00A35E50"/>
    <w:rsid w:val="00A463A9"/>
    <w:rsid w:val="00A77DE1"/>
    <w:rsid w:val="00A96F78"/>
    <w:rsid w:val="00AC5934"/>
    <w:rsid w:val="00AE14DE"/>
    <w:rsid w:val="00AE6642"/>
    <w:rsid w:val="00B01BA7"/>
    <w:rsid w:val="00B16911"/>
    <w:rsid w:val="00B50333"/>
    <w:rsid w:val="00B5340F"/>
    <w:rsid w:val="00B761C1"/>
    <w:rsid w:val="00B812AB"/>
    <w:rsid w:val="00B838C7"/>
    <w:rsid w:val="00BA4671"/>
    <w:rsid w:val="00BE1B35"/>
    <w:rsid w:val="00BE63E4"/>
    <w:rsid w:val="00BF103A"/>
    <w:rsid w:val="00C10D0F"/>
    <w:rsid w:val="00C13F32"/>
    <w:rsid w:val="00C42031"/>
    <w:rsid w:val="00CD7042"/>
    <w:rsid w:val="00CF29A9"/>
    <w:rsid w:val="00D0345C"/>
    <w:rsid w:val="00D316A2"/>
    <w:rsid w:val="00D5508A"/>
    <w:rsid w:val="00D91AA3"/>
    <w:rsid w:val="00DF540D"/>
    <w:rsid w:val="00E00BF7"/>
    <w:rsid w:val="00E045EC"/>
    <w:rsid w:val="00E07F18"/>
    <w:rsid w:val="00E36E68"/>
    <w:rsid w:val="00E5004D"/>
    <w:rsid w:val="00E62E67"/>
    <w:rsid w:val="00E8357D"/>
    <w:rsid w:val="00ED7353"/>
    <w:rsid w:val="00EF1CAF"/>
    <w:rsid w:val="00F13CC5"/>
    <w:rsid w:val="00F15CBA"/>
    <w:rsid w:val="00F24286"/>
    <w:rsid w:val="00F8353B"/>
    <w:rsid w:val="00F85D63"/>
    <w:rsid w:val="00F871F1"/>
    <w:rsid w:val="00FC082B"/>
    <w:rsid w:val="00FD6984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6BA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36BA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6BA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36BA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2017-01-25T12:11:00Z</dcterms:created>
  <dcterms:modified xsi:type="dcterms:W3CDTF">2017-01-25T12:11:00Z</dcterms:modified>
</cp:coreProperties>
</file>