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CF1DE7" w:rsidP="00CE6F0A">
            <w:pPr>
              <w:pStyle w:val="SemEspaamento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23950" cy="838200"/>
                  <wp:effectExtent l="0" t="0" r="0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blPrEx>
          <w:tblCellMar>
            <w:top w:w="0" w:type="dxa"/>
            <w:bottom w:w="0" w:type="dxa"/>
          </w:tblCellMar>
        </w:tblPrEx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D316A2" w:rsidTr="00B761C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B761C1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1361" w:type="dxa"/>
            <w:vAlign w:val="center"/>
          </w:tcPr>
          <w:p w:rsidR="009965BF" w:rsidRPr="00CE6F0A" w:rsidRDefault="00CE6F0A" w:rsidP="006C2EA8">
            <w:pPr>
              <w:jc w:val="center"/>
              <w:rPr>
                <w:b/>
                <w:sz w:val="22"/>
              </w:rPr>
            </w:pPr>
            <w:r w:rsidRPr="00CE6F0A">
              <w:rPr>
                <w:b/>
                <w:sz w:val="22"/>
              </w:rPr>
              <w:t>QMC978</w:t>
            </w:r>
          </w:p>
        </w:tc>
        <w:tc>
          <w:tcPr>
            <w:tcW w:w="6793" w:type="dxa"/>
            <w:vAlign w:val="center"/>
          </w:tcPr>
          <w:p w:rsidR="009965BF" w:rsidRPr="001C38B1" w:rsidRDefault="00CC4268" w:rsidP="001049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 Analítica de Processos</w:t>
            </w:r>
            <w:r w:rsidR="0095614D" w:rsidRPr="001C38B1">
              <w:rPr>
                <w:b/>
                <w:sz w:val="22"/>
              </w:rPr>
              <w:t xml:space="preserve"> </w:t>
            </w:r>
            <w:r w:rsidR="00D91AA3" w:rsidRPr="001C38B1">
              <w:rPr>
                <w:b/>
                <w:sz w:val="22"/>
              </w:rPr>
              <w:t>(</w:t>
            </w:r>
            <w:r w:rsidR="00104921" w:rsidRPr="001C38B1">
              <w:rPr>
                <w:b/>
                <w:sz w:val="22"/>
              </w:rPr>
              <w:t>45</w:t>
            </w:r>
            <w:r w:rsidR="0019057F" w:rsidRPr="001C38B1">
              <w:rPr>
                <w:b/>
                <w:sz w:val="22"/>
              </w:rPr>
              <w:t>-</w:t>
            </w:r>
            <w:r w:rsidR="00104921" w:rsidRPr="001C38B1">
              <w:rPr>
                <w:b/>
                <w:sz w:val="22"/>
              </w:rPr>
              <w:t>3</w:t>
            </w:r>
            <w:r w:rsidR="00D91AA3" w:rsidRPr="001C38B1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1C38B1" w:rsidRDefault="001C38B1">
            <w:pPr>
              <w:jc w:val="center"/>
              <w:rPr>
                <w:b/>
                <w:sz w:val="22"/>
              </w:rPr>
            </w:pPr>
            <w:r w:rsidRPr="001C38B1">
              <w:rPr>
                <w:b/>
                <w:sz w:val="22"/>
              </w:rPr>
              <w:t>Eletiva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9965BF">
      <w:pPr>
        <w:rPr>
          <w:rFonts w:ascii="Arial" w:hAnsi="Arial"/>
          <w:b/>
          <w:sz w:val="16"/>
        </w:rPr>
      </w:pPr>
      <w:r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2A4A91">
        <w:tblPrEx>
          <w:tblCellMar>
            <w:top w:w="0" w:type="dxa"/>
            <w:bottom w:w="0" w:type="dxa"/>
          </w:tblCellMar>
        </w:tblPrEx>
        <w:trPr>
          <w:trHeight w:hRule="exact" w:val="1585"/>
          <w:jc w:val="center"/>
        </w:trPr>
        <w:tc>
          <w:tcPr>
            <w:tcW w:w="9725" w:type="dxa"/>
          </w:tcPr>
          <w:p w:rsidR="00101155" w:rsidRPr="00D316A2" w:rsidRDefault="00101155" w:rsidP="005B782F">
            <w:pPr>
              <w:jc w:val="both"/>
              <w:rPr>
                <w:rFonts w:cs="Courier New"/>
              </w:rPr>
            </w:pPr>
          </w:p>
          <w:p w:rsidR="0088641B" w:rsidRPr="00D316A2" w:rsidRDefault="00607FC5" w:rsidP="00787CEA">
            <w:pPr>
              <w:jc w:val="both"/>
              <w:rPr>
                <w:rFonts w:cs="Courier New"/>
              </w:rPr>
            </w:pPr>
            <w:r w:rsidRPr="00607FC5">
              <w:rPr>
                <w:rFonts w:cs="Courier New"/>
              </w:rPr>
              <w:t xml:space="preserve">Conceitos fundamentais </w:t>
            </w:r>
            <w:r w:rsidR="00CC4268">
              <w:rPr>
                <w:rFonts w:cs="Courier New"/>
              </w:rPr>
              <w:t xml:space="preserve">relacionados à química analítica de processos, com ênfase para as ferramentas analíticas que viabilizem o controle de qualidade de produtos e matérias-primas ou intermediários diversos, em consonância com </w:t>
            </w:r>
            <w:r w:rsidR="0077244B">
              <w:rPr>
                <w:rFonts w:cs="Courier New"/>
              </w:rPr>
              <w:t>as principais demandas do processo industrial, tais como rapidez, robustez, baixo custo relativo e simplicidade,</w:t>
            </w:r>
            <w:r w:rsidR="00CC4268">
              <w:rPr>
                <w:rFonts w:cs="Courier New"/>
              </w:rPr>
              <w:t xml:space="preserve"> dentre outras</w:t>
            </w:r>
            <w:r w:rsidRPr="00607FC5">
              <w:rPr>
                <w:rFonts w:cs="Courier New"/>
              </w:rPr>
              <w:t>.</w:t>
            </w:r>
          </w:p>
        </w:tc>
      </w:tr>
    </w:tbl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F540D" w:rsidTr="002A4A91">
        <w:tblPrEx>
          <w:tblCellMar>
            <w:top w:w="0" w:type="dxa"/>
            <w:bottom w:w="0" w:type="dxa"/>
          </w:tblCellMar>
        </w:tblPrEx>
        <w:trPr>
          <w:trHeight w:hRule="exact" w:val="8053"/>
          <w:jc w:val="center"/>
        </w:trPr>
        <w:tc>
          <w:tcPr>
            <w:tcW w:w="9775" w:type="dxa"/>
          </w:tcPr>
          <w:p w:rsidR="00B838C7" w:rsidRPr="00263F63" w:rsidRDefault="00B838C7" w:rsidP="00674E24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1B4F12" w:rsidRPr="00263F63" w:rsidRDefault="001B4F12" w:rsidP="00674E24">
            <w:pPr>
              <w:jc w:val="both"/>
              <w:rPr>
                <w:rFonts w:cs="Courier New"/>
                <w:caps/>
              </w:rPr>
            </w:pPr>
            <w:r w:rsidRPr="00263F63">
              <w:rPr>
                <w:rFonts w:cs="Courier New"/>
                <w:caps/>
              </w:rPr>
              <w:t xml:space="preserve">UNIDADE 1 – </w:t>
            </w:r>
            <w:r w:rsidR="009E0DF0" w:rsidRPr="009E0DF0">
              <w:rPr>
                <w:rFonts w:cs="Courier New"/>
                <w:color w:val="000000"/>
              </w:rPr>
              <w:t>QUÍMICA ANALÍTICA DE PROCESSOS</w:t>
            </w:r>
            <w:r w:rsidR="009E0DF0">
              <w:rPr>
                <w:rFonts w:cs="Courier New"/>
                <w:color w:val="000000"/>
              </w:rPr>
              <w:t xml:space="preserve"> (PAC)</w:t>
            </w:r>
          </w:p>
          <w:p w:rsidR="001B4F12" w:rsidRPr="00DF540D" w:rsidRDefault="001B4F12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</w:p>
          <w:p w:rsidR="001B4F12" w:rsidRPr="00DF540D" w:rsidRDefault="001B4F12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  <w:r w:rsidRPr="00DF540D">
              <w:rPr>
                <w:rFonts w:hAnsi="Courier New" w:cs="Courier New"/>
                <w:caps/>
                <w:color w:val="auto"/>
              </w:rPr>
              <w:t>1.1</w:t>
            </w:r>
            <w:r w:rsidR="00D35ABC">
              <w:rPr>
                <w:rFonts w:hAnsi="Courier New" w:cs="Courier New"/>
                <w:caps/>
                <w:color w:val="auto"/>
              </w:rPr>
              <w:t xml:space="preserve"> </w:t>
            </w:r>
            <w:r w:rsidR="009E0DF0">
              <w:rPr>
                <w:rFonts w:hAnsi="Courier New" w:cs="Courier New"/>
                <w:caps/>
                <w:color w:val="auto"/>
              </w:rPr>
              <w:t>–</w:t>
            </w:r>
            <w:r w:rsidRPr="00DF540D">
              <w:rPr>
                <w:rFonts w:hAnsi="Courier New" w:cs="Courier New"/>
                <w:caps/>
                <w:color w:val="auto"/>
              </w:rPr>
              <w:t xml:space="preserve"> </w:t>
            </w:r>
            <w:r w:rsidR="009E0DF0">
              <w:rPr>
                <w:rFonts w:hAnsi="Courier New" w:cs="Courier New"/>
              </w:rPr>
              <w:t>Introdução e perspectiva histórica</w:t>
            </w:r>
          </w:p>
          <w:p w:rsidR="001B4F12" w:rsidRDefault="001B4F12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 w:rsidRPr="00DF540D">
              <w:rPr>
                <w:rFonts w:hAnsi="Courier New" w:cs="Courier New"/>
                <w:caps/>
                <w:color w:val="auto"/>
              </w:rPr>
              <w:t>1.2</w:t>
            </w:r>
            <w:r w:rsidR="00D35ABC">
              <w:rPr>
                <w:rFonts w:hAnsi="Courier New" w:cs="Courier New"/>
                <w:caps/>
                <w:color w:val="auto"/>
              </w:rPr>
              <w:t xml:space="preserve"> </w:t>
            </w:r>
            <w:r w:rsidR="009E0DF0">
              <w:rPr>
                <w:rFonts w:hAnsi="Courier New" w:cs="Courier New"/>
                <w:caps/>
                <w:color w:val="auto"/>
              </w:rPr>
              <w:t>–</w:t>
            </w:r>
            <w:r w:rsidRPr="00DF540D">
              <w:rPr>
                <w:rFonts w:hAnsi="Courier New" w:cs="Courier New"/>
                <w:caps/>
                <w:color w:val="auto"/>
              </w:rPr>
              <w:t xml:space="preserve"> </w:t>
            </w:r>
            <w:r w:rsidR="009E0DF0">
              <w:rPr>
                <w:rFonts w:hAnsi="Courier New" w:cs="Courier New"/>
              </w:rPr>
              <w:t>Tecnologia Analítica de Processos (PAT</w:t>
            </w:r>
            <w:r w:rsidR="00F4350E">
              <w:rPr>
                <w:rFonts w:hAnsi="Courier New" w:cs="Courier New"/>
              </w:rPr>
              <w:t>)</w:t>
            </w:r>
            <w:r w:rsidR="009E0DF0">
              <w:rPr>
                <w:rFonts w:hAnsi="Courier New" w:cs="Courier New"/>
              </w:rPr>
              <w:t>: implementação e objetivos</w:t>
            </w:r>
          </w:p>
          <w:p w:rsidR="00D92B7F" w:rsidRDefault="00D92B7F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1.3</w:t>
            </w:r>
            <w:r w:rsidR="00D35ABC">
              <w:rPr>
                <w:rFonts w:hAnsi="Courier New" w:cs="Courier New"/>
              </w:rPr>
              <w:t xml:space="preserve"> </w:t>
            </w:r>
            <w:r w:rsidR="009E0DF0">
              <w:rPr>
                <w:rFonts w:hAnsi="Courier New" w:cs="Courier New"/>
              </w:rPr>
              <w:t>–</w:t>
            </w:r>
            <w:r>
              <w:rPr>
                <w:rFonts w:hAnsi="Courier New" w:cs="Courier New"/>
              </w:rPr>
              <w:t xml:space="preserve"> </w:t>
            </w:r>
            <w:r w:rsidR="009E0DF0">
              <w:rPr>
                <w:rFonts w:hAnsi="Courier New" w:cs="Courier New"/>
              </w:rPr>
              <w:t>O processo analítico</w:t>
            </w:r>
          </w:p>
          <w:p w:rsidR="00D92B7F" w:rsidRDefault="00D92B7F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1.4</w:t>
            </w:r>
            <w:r w:rsidR="00D35ABC">
              <w:rPr>
                <w:rFonts w:hAnsi="Courier New" w:cs="Courier New"/>
              </w:rPr>
              <w:t xml:space="preserve"> </w:t>
            </w:r>
            <w:r w:rsidR="009E0DF0">
              <w:rPr>
                <w:rFonts w:hAnsi="Courier New" w:cs="Courier New"/>
              </w:rPr>
              <w:t>–</w:t>
            </w:r>
            <w:r>
              <w:rPr>
                <w:rFonts w:hAnsi="Courier New" w:cs="Courier New"/>
              </w:rPr>
              <w:t xml:space="preserve"> </w:t>
            </w:r>
            <w:r w:rsidR="009E0DF0">
              <w:rPr>
                <w:rFonts w:hAnsi="Courier New" w:cs="Courier New"/>
              </w:rPr>
              <w:t>Métodos analiticos clássicos e instrumentais</w:t>
            </w:r>
          </w:p>
          <w:p w:rsidR="00E20E55" w:rsidRDefault="00D92B7F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1.5</w:t>
            </w:r>
            <w:r w:rsidR="00D35ABC">
              <w:rPr>
                <w:rFonts w:hAnsi="Courier New" w:cs="Courier New"/>
              </w:rPr>
              <w:t xml:space="preserve"> </w:t>
            </w:r>
            <w:r w:rsidR="009E0DF0">
              <w:rPr>
                <w:rFonts w:hAnsi="Courier New" w:cs="Courier New"/>
              </w:rPr>
              <w:t>–</w:t>
            </w:r>
            <w:r>
              <w:rPr>
                <w:rFonts w:hAnsi="Courier New" w:cs="Courier New"/>
              </w:rPr>
              <w:t xml:space="preserve"> </w:t>
            </w:r>
            <w:r w:rsidR="009E0DF0">
              <w:rPr>
                <w:rFonts w:hAnsi="Courier New" w:cs="Courier New"/>
              </w:rPr>
              <w:t xml:space="preserve">Analisadores </w:t>
            </w:r>
            <w:r w:rsidR="004F443D">
              <w:rPr>
                <w:rFonts w:hAnsi="Courier New" w:cs="Courier New"/>
              </w:rPr>
              <w:t>de processo:</w:t>
            </w:r>
            <w:r w:rsidR="000516AF">
              <w:rPr>
                <w:rFonts w:hAnsi="Courier New" w:cs="Courier New"/>
              </w:rPr>
              <w:t xml:space="preserve"> princípios de medida</w:t>
            </w:r>
          </w:p>
          <w:p w:rsidR="00D92B7F" w:rsidRDefault="00E20E55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1.6</w:t>
            </w:r>
            <w:r w:rsidR="00D35ABC">
              <w:rPr>
                <w:rFonts w:hAnsi="Courier New" w:cs="Courier New"/>
              </w:rPr>
              <w:t xml:space="preserve"> </w:t>
            </w:r>
            <w:r w:rsidR="009E0DF0">
              <w:rPr>
                <w:rFonts w:hAnsi="Courier New" w:cs="Courier New"/>
              </w:rPr>
              <w:t>–</w:t>
            </w:r>
            <w:r>
              <w:rPr>
                <w:rFonts w:hAnsi="Courier New" w:cs="Courier New"/>
              </w:rPr>
              <w:t xml:space="preserve"> </w:t>
            </w:r>
            <w:r w:rsidR="009E0DF0">
              <w:rPr>
                <w:rFonts w:hAnsi="Courier New" w:cs="Courier New"/>
              </w:rPr>
              <w:t>Ferramentas de tratamento de dados</w:t>
            </w:r>
          </w:p>
          <w:p w:rsidR="00D92B7F" w:rsidRPr="004340FE" w:rsidRDefault="00E20E55" w:rsidP="00674E24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>1.7</w:t>
            </w:r>
            <w:r w:rsidR="00D35ABC">
              <w:rPr>
                <w:rFonts w:cs="Courier New"/>
              </w:rPr>
              <w:t xml:space="preserve"> </w:t>
            </w:r>
            <w:r w:rsidR="009E0DF0">
              <w:rPr>
                <w:rFonts w:cs="Courier New"/>
              </w:rPr>
              <w:t>–</w:t>
            </w:r>
            <w:r w:rsidR="00D92B7F">
              <w:rPr>
                <w:rFonts w:cs="Courier New"/>
              </w:rPr>
              <w:t xml:space="preserve"> </w:t>
            </w:r>
            <w:r w:rsidR="009E0DF0">
              <w:rPr>
                <w:rFonts w:cs="Courier New"/>
              </w:rPr>
              <w:t>Implementação na produção e rotina</w:t>
            </w:r>
          </w:p>
          <w:p w:rsidR="00D92B7F" w:rsidRDefault="00D92B7F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  <w:lang w:val="pt-BR"/>
              </w:rPr>
            </w:pPr>
          </w:p>
          <w:p w:rsidR="004F443D" w:rsidRDefault="004F443D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>
              <w:rPr>
                <w:rFonts w:hAnsi="Courier New" w:cs="Courier New"/>
                <w:color w:val="auto"/>
              </w:rPr>
              <w:t xml:space="preserve">UNIDADE 2 – ANALISADORES </w:t>
            </w:r>
            <w:r w:rsidR="00831EA3">
              <w:rPr>
                <w:rFonts w:hAnsi="Courier New" w:cs="Courier New"/>
                <w:color w:val="auto"/>
              </w:rPr>
              <w:t>DE PROCESSO</w:t>
            </w:r>
          </w:p>
          <w:p w:rsidR="004F443D" w:rsidRDefault="004F443D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</w:p>
          <w:p w:rsidR="004F443D" w:rsidRDefault="004F443D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  <w:color w:val="auto"/>
              </w:rPr>
              <w:t>2.1 –</w:t>
            </w:r>
            <w:r>
              <w:rPr>
                <w:rFonts w:hAnsi="Courier New" w:cs="Courier New"/>
              </w:rPr>
              <w:t xml:space="preserve"> Aplicação: controle de qualidade, controle de processo e monitoramento ambiental e de segurança</w:t>
            </w:r>
          </w:p>
          <w:p w:rsidR="004F443D" w:rsidRPr="000516AF" w:rsidRDefault="004F443D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  <w:lang w:val="en-US"/>
              </w:rPr>
            </w:pPr>
            <w:r w:rsidRPr="000516AF">
              <w:rPr>
                <w:rFonts w:hAnsi="Courier New" w:cs="Courier New"/>
                <w:lang w:val="en-US"/>
              </w:rPr>
              <w:t xml:space="preserve">2.2 </w:t>
            </w:r>
            <w:r w:rsidR="000516AF" w:rsidRPr="000516AF">
              <w:rPr>
                <w:rFonts w:hAnsi="Courier New" w:cs="Courier New"/>
                <w:lang w:val="en-US"/>
              </w:rPr>
              <w:t>–</w:t>
            </w:r>
            <w:r w:rsidRPr="000516AF">
              <w:rPr>
                <w:rFonts w:hAnsi="Courier New" w:cs="Courier New"/>
                <w:lang w:val="en-US"/>
              </w:rPr>
              <w:t xml:space="preserve"> </w:t>
            </w:r>
            <w:r w:rsidR="000516AF" w:rsidRPr="000516AF">
              <w:rPr>
                <w:rFonts w:hAnsi="Courier New" w:cs="Courier New"/>
                <w:lang w:val="en-US"/>
              </w:rPr>
              <w:t>Sistema de medição: "</w:t>
            </w:r>
            <w:r w:rsidR="000516AF" w:rsidRPr="000516AF">
              <w:rPr>
                <w:rFonts w:hAnsi="Courier New" w:cs="Courier New"/>
                <w:i/>
                <w:lang w:val="en-US"/>
              </w:rPr>
              <w:t>off-line</w:t>
            </w:r>
            <w:r w:rsidR="000516AF" w:rsidRPr="000516AF">
              <w:rPr>
                <w:rFonts w:hAnsi="Courier New" w:cs="Courier New"/>
                <w:lang w:val="en-US"/>
              </w:rPr>
              <w:t>", "</w:t>
            </w:r>
            <w:r w:rsidR="000516AF" w:rsidRPr="000516AF">
              <w:rPr>
                <w:rFonts w:hAnsi="Courier New" w:cs="Courier New"/>
                <w:i/>
                <w:lang w:val="en-US"/>
              </w:rPr>
              <w:t>at-line</w:t>
            </w:r>
            <w:r w:rsidR="000516AF" w:rsidRPr="000516AF">
              <w:rPr>
                <w:rFonts w:hAnsi="Courier New" w:cs="Courier New"/>
                <w:lang w:val="en-US"/>
              </w:rPr>
              <w:t>", "</w:t>
            </w:r>
            <w:r w:rsidR="000516AF" w:rsidRPr="000516AF">
              <w:rPr>
                <w:rFonts w:hAnsi="Courier New" w:cs="Courier New"/>
                <w:i/>
                <w:lang w:val="en-US"/>
              </w:rPr>
              <w:t>on-line</w:t>
            </w:r>
            <w:r w:rsidR="000516AF" w:rsidRPr="000516AF">
              <w:rPr>
                <w:rFonts w:hAnsi="Courier New" w:cs="Courier New"/>
                <w:lang w:val="en-US"/>
              </w:rPr>
              <w:t>", "</w:t>
            </w:r>
            <w:r w:rsidR="000516AF" w:rsidRPr="000516AF">
              <w:rPr>
                <w:rFonts w:hAnsi="Courier New" w:cs="Courier New"/>
                <w:i/>
                <w:lang w:val="en-US"/>
              </w:rPr>
              <w:t>in-line</w:t>
            </w:r>
            <w:r w:rsidR="000516AF" w:rsidRPr="000516AF">
              <w:rPr>
                <w:rFonts w:hAnsi="Courier New" w:cs="Courier New"/>
                <w:lang w:val="en-US"/>
              </w:rPr>
              <w:t>" e "</w:t>
            </w:r>
            <w:r w:rsidR="000516AF" w:rsidRPr="000516AF">
              <w:rPr>
                <w:rFonts w:hAnsi="Courier New" w:cs="Courier New"/>
                <w:i/>
                <w:lang w:val="en-US"/>
              </w:rPr>
              <w:t>non-invasive</w:t>
            </w:r>
            <w:r w:rsidR="000516AF" w:rsidRPr="000516AF">
              <w:rPr>
                <w:rFonts w:hAnsi="Courier New" w:cs="Courier New"/>
                <w:lang w:val="en-US"/>
              </w:rPr>
              <w:t>"</w:t>
            </w:r>
          </w:p>
          <w:p w:rsidR="004F443D" w:rsidRPr="000516AF" w:rsidRDefault="004F443D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  <w:lang w:val="en-US"/>
              </w:rPr>
            </w:pPr>
          </w:p>
          <w:p w:rsidR="001B4F12" w:rsidRPr="00DF540D" w:rsidRDefault="001B4F12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 w:rsidRPr="00DF540D">
              <w:rPr>
                <w:rFonts w:hAnsi="Courier New" w:cs="Courier New"/>
                <w:color w:val="auto"/>
              </w:rPr>
              <w:t xml:space="preserve">UNIDADE </w:t>
            </w:r>
            <w:r w:rsidR="004F443D">
              <w:rPr>
                <w:rFonts w:hAnsi="Courier New" w:cs="Courier New"/>
                <w:color w:val="auto"/>
              </w:rPr>
              <w:t>3</w:t>
            </w:r>
            <w:r w:rsidRPr="00DF540D">
              <w:rPr>
                <w:rFonts w:hAnsi="Courier New" w:cs="Courier New"/>
                <w:color w:val="auto"/>
              </w:rPr>
              <w:t xml:space="preserve"> –</w:t>
            </w:r>
            <w:r w:rsidR="006C2EA8">
              <w:rPr>
                <w:rFonts w:hAnsi="Courier New" w:cs="Courier New"/>
                <w:color w:val="auto"/>
              </w:rPr>
              <w:t xml:space="preserve"> </w:t>
            </w:r>
            <w:r w:rsidR="004F443D">
              <w:rPr>
                <w:rFonts w:hAnsi="Courier New" w:cs="Courier New"/>
              </w:rPr>
              <w:t>QUÍMICA ANALÍTICA DE PROCESSOS APLICADA À IND</w:t>
            </w:r>
            <w:r w:rsidR="00787CEA">
              <w:rPr>
                <w:rFonts w:hAnsi="Courier New" w:cs="Courier New"/>
              </w:rPr>
              <w:t>Ú</w:t>
            </w:r>
            <w:r w:rsidR="004F443D">
              <w:rPr>
                <w:rFonts w:hAnsi="Courier New" w:cs="Courier New"/>
              </w:rPr>
              <w:t>STRIA</w:t>
            </w:r>
          </w:p>
          <w:p w:rsidR="001B4F12" w:rsidRPr="00DF540D" w:rsidRDefault="001B4F12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</w:p>
          <w:p w:rsidR="00ED6621" w:rsidRDefault="00EA115F" w:rsidP="000516AF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  <w:color w:val="auto"/>
              </w:rPr>
              <w:t>3</w:t>
            </w:r>
            <w:r w:rsidR="001B4F12" w:rsidRPr="00DF540D">
              <w:rPr>
                <w:rFonts w:hAnsi="Courier New" w:cs="Courier New"/>
                <w:color w:val="auto"/>
              </w:rPr>
              <w:t xml:space="preserve">.1 – </w:t>
            </w:r>
            <w:r w:rsidR="000516AF">
              <w:rPr>
                <w:rFonts w:hAnsi="Courier New" w:cs="Courier New"/>
              </w:rPr>
              <w:t>Sensores</w:t>
            </w:r>
          </w:p>
          <w:p w:rsidR="000516AF" w:rsidRDefault="00EA115F" w:rsidP="000516AF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3</w:t>
            </w:r>
            <w:r w:rsidR="000516AF">
              <w:rPr>
                <w:rFonts w:hAnsi="Courier New" w:cs="Courier New"/>
              </w:rPr>
              <w:t>.2 – Cromatografia</w:t>
            </w:r>
          </w:p>
          <w:p w:rsidR="000516AF" w:rsidRDefault="00EA115F" w:rsidP="000516AF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3</w:t>
            </w:r>
            <w:r w:rsidR="000516AF">
              <w:rPr>
                <w:rFonts w:hAnsi="Courier New" w:cs="Courier New"/>
              </w:rPr>
              <w:t>.3 – Espectroscopia na região do infravermelho e imagem</w:t>
            </w:r>
          </w:p>
          <w:p w:rsidR="000516AF" w:rsidRDefault="00EA115F" w:rsidP="000516AF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3</w:t>
            </w:r>
            <w:r w:rsidR="000516AF">
              <w:rPr>
                <w:rFonts w:hAnsi="Courier New" w:cs="Courier New"/>
              </w:rPr>
              <w:t>.4 - Espectroscopia UV-visível e de fluorescência</w:t>
            </w:r>
          </w:p>
          <w:p w:rsidR="00EA115F" w:rsidRDefault="00EA115F" w:rsidP="000516AF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3.5 – Espectrometria de massa</w:t>
            </w:r>
          </w:p>
          <w:p w:rsidR="00EA115F" w:rsidRDefault="00EA115F" w:rsidP="000516AF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3.6 – Ressonância magnética nuclear</w:t>
            </w:r>
          </w:p>
          <w:p w:rsidR="00EA115F" w:rsidRDefault="00EA115F" w:rsidP="000516AF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3.7 – Métodos térmicos</w:t>
            </w:r>
          </w:p>
          <w:p w:rsidR="00EA115F" w:rsidRPr="004340FE" w:rsidRDefault="00EA115F" w:rsidP="000516AF">
            <w:pPr>
              <w:pStyle w:val="Preformatted"/>
              <w:tabs>
                <w:tab w:val="clear" w:pos="9590"/>
              </w:tabs>
              <w:jc w:val="both"/>
              <w:rPr>
                <w:rFonts w:cs="Courier New"/>
              </w:rPr>
            </w:pPr>
            <w:r>
              <w:rPr>
                <w:rFonts w:hAnsi="Courier New" w:cs="Courier New"/>
              </w:rPr>
              <w:t>3.8 - Outros</w:t>
            </w:r>
          </w:p>
          <w:p w:rsidR="00ED6621" w:rsidRDefault="00ED6621" w:rsidP="00674E24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</w:p>
          <w:p w:rsidR="00B812AB" w:rsidRPr="00BF103A" w:rsidRDefault="00E20E55" w:rsidP="00EA115F">
            <w:pPr>
              <w:jc w:val="both"/>
              <w:rPr>
                <w:rFonts w:eastAsia="Arial"/>
                <w:lang w:val="pt-PT"/>
              </w:rPr>
            </w:pPr>
            <w:r w:rsidRPr="004340FE">
              <w:rPr>
                <w:rFonts w:cs="Courier New"/>
              </w:rPr>
              <w:t xml:space="preserve"> </w:t>
            </w:r>
          </w:p>
        </w:tc>
      </w:tr>
    </w:tbl>
    <w:p w:rsidR="009965BF" w:rsidRPr="00D316A2" w:rsidRDefault="009965BF">
      <w:pPr>
        <w:rPr>
          <w:color w:val="FF0000"/>
        </w:rPr>
        <w:sectPr w:rsidR="009965BF" w:rsidRPr="00D316A2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p w:rsidR="00674E24" w:rsidRDefault="00674E24">
      <w:pPr>
        <w:rPr>
          <w:rFonts w:ascii="Arial" w:hAnsi="Arial"/>
          <w:sz w:val="16"/>
        </w:rPr>
      </w:pPr>
    </w:p>
    <w:p w:rsidR="009965BF" w:rsidRPr="003C404B" w:rsidRDefault="00D91AA3">
      <w:pPr>
        <w:rPr>
          <w:rFonts w:ascii="Arial" w:hAnsi="Arial"/>
          <w:sz w:val="16"/>
        </w:rPr>
      </w:pPr>
      <w:r w:rsidRPr="003C404B">
        <w:rPr>
          <w:rFonts w:ascii="Arial" w:hAnsi="Arial"/>
          <w:sz w:val="16"/>
        </w:rPr>
        <w:t>BIBLIOGRAFIA</w:t>
      </w:r>
      <w:r w:rsidR="000B527D" w:rsidRPr="003C404B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4888"/>
        <w:gridCol w:w="4601"/>
        <w:gridCol w:w="287"/>
      </w:tblGrid>
      <w:tr w:rsidR="000B527D" w:rsidRPr="003C404B" w:rsidTr="000D54D2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340"/>
          <w:jc w:val="center"/>
        </w:trPr>
        <w:tc>
          <w:tcPr>
            <w:tcW w:w="9775" w:type="dxa"/>
            <w:gridSpan w:val="3"/>
            <w:vAlign w:val="center"/>
          </w:tcPr>
          <w:p w:rsidR="000B527D" w:rsidRPr="003C404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3C404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831EA3" w:rsidTr="006C2EA8">
        <w:tblPrEx>
          <w:tblCellMar>
            <w:top w:w="0" w:type="dxa"/>
            <w:bottom w:w="0" w:type="dxa"/>
          </w:tblCellMar>
        </w:tblPrEx>
        <w:trPr>
          <w:gridAfter w:val="1"/>
          <w:wAfter w:w="287" w:type="dxa"/>
          <w:trHeight w:hRule="exact" w:val="13211"/>
          <w:jc w:val="center"/>
        </w:trPr>
        <w:tc>
          <w:tcPr>
            <w:tcW w:w="9775" w:type="dxa"/>
            <w:gridSpan w:val="3"/>
          </w:tcPr>
          <w:p w:rsidR="00F8353B" w:rsidRDefault="00F8353B" w:rsidP="00F8353B">
            <w:pPr>
              <w:jc w:val="both"/>
            </w:pPr>
          </w:p>
          <w:p w:rsidR="00497F70" w:rsidRDefault="00497F70" w:rsidP="00497F70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116D5E">
              <w:rPr>
                <w:rFonts w:cs="Courier New"/>
              </w:rPr>
              <w:t>SKOOG, D.</w:t>
            </w:r>
            <w:r w:rsidR="00787CEA">
              <w:rPr>
                <w:rFonts w:cs="Courier New"/>
              </w:rPr>
              <w:t xml:space="preserve"> </w:t>
            </w:r>
            <w:r w:rsidRPr="00116D5E">
              <w:rPr>
                <w:rFonts w:cs="Courier New"/>
              </w:rPr>
              <w:t>A.; WEST, D.</w:t>
            </w:r>
            <w:r w:rsidR="00787CEA">
              <w:rPr>
                <w:rFonts w:cs="Courier New"/>
              </w:rPr>
              <w:t xml:space="preserve"> </w:t>
            </w:r>
            <w:r w:rsidRPr="00116D5E">
              <w:rPr>
                <w:rFonts w:cs="Courier New"/>
              </w:rPr>
              <w:t>M.; HOLLER F.</w:t>
            </w:r>
            <w:r w:rsidR="00787CEA">
              <w:rPr>
                <w:rFonts w:cs="Courier New"/>
              </w:rPr>
              <w:t xml:space="preserve"> </w:t>
            </w:r>
            <w:r w:rsidRPr="00116D5E">
              <w:rPr>
                <w:rFonts w:cs="Courier New"/>
              </w:rPr>
              <w:t>J.; CROUCH, S.</w:t>
            </w:r>
            <w:r w:rsidR="00787CEA">
              <w:rPr>
                <w:rFonts w:cs="Courier New"/>
              </w:rPr>
              <w:t xml:space="preserve"> </w:t>
            </w:r>
            <w:r w:rsidRPr="00116D5E">
              <w:rPr>
                <w:rFonts w:cs="Courier New"/>
              </w:rPr>
              <w:t>R</w:t>
            </w:r>
            <w:r w:rsidR="00831EA3" w:rsidRPr="00116D5E">
              <w:rPr>
                <w:rFonts w:cs="Courier New"/>
              </w:rPr>
              <w:t>;</w:t>
            </w:r>
            <w:r w:rsidRPr="00116D5E">
              <w:rPr>
                <w:rFonts w:cs="Courier New"/>
              </w:rPr>
              <w:t xml:space="preserve"> </w:t>
            </w:r>
            <w:r w:rsidRPr="00116D5E">
              <w:rPr>
                <w:rFonts w:cs="Courier New"/>
                <w:b/>
              </w:rPr>
              <w:t>Fundamentos de Química Analítica</w:t>
            </w:r>
            <w:r w:rsidR="00831EA3" w:rsidRPr="00116D5E">
              <w:rPr>
                <w:rFonts w:cs="Courier New"/>
              </w:rPr>
              <w:t>,</w:t>
            </w:r>
            <w:r w:rsidRPr="00116D5E">
              <w:rPr>
                <w:rFonts w:cs="Courier New"/>
              </w:rPr>
              <w:t xml:space="preserve"> Tradução da </w:t>
            </w:r>
            <w:r w:rsidR="00831EA3" w:rsidRPr="00116D5E">
              <w:rPr>
                <w:rFonts w:cs="Courier New"/>
              </w:rPr>
              <w:t>8</w:t>
            </w:r>
            <w:r w:rsidRPr="00116D5E">
              <w:rPr>
                <w:rFonts w:cs="Courier New"/>
                <w:vertAlign w:val="superscript"/>
              </w:rPr>
              <w:t>a</w:t>
            </w:r>
            <w:r w:rsidRPr="00116D5E">
              <w:rPr>
                <w:rFonts w:cs="Courier New"/>
              </w:rPr>
              <w:t xml:space="preserve"> </w:t>
            </w:r>
            <w:r w:rsidR="00831EA3" w:rsidRPr="00116D5E">
              <w:rPr>
                <w:rFonts w:cs="Courier New"/>
              </w:rPr>
              <w:t>E</w:t>
            </w:r>
            <w:r w:rsidRPr="00116D5E">
              <w:rPr>
                <w:rFonts w:cs="Courier New"/>
              </w:rPr>
              <w:t>d</w:t>
            </w:r>
            <w:r w:rsidR="00831EA3" w:rsidRPr="00116D5E">
              <w:rPr>
                <w:rFonts w:cs="Courier New"/>
              </w:rPr>
              <w:t>.</w:t>
            </w:r>
            <w:r w:rsidRPr="00116D5E">
              <w:rPr>
                <w:rFonts w:cs="Courier New"/>
              </w:rPr>
              <w:t xml:space="preserve"> norte-americana</w:t>
            </w:r>
            <w:r w:rsidR="00831EA3" w:rsidRPr="00116D5E">
              <w:rPr>
                <w:rFonts w:cs="Courier New"/>
              </w:rPr>
              <w:t>,</w:t>
            </w:r>
            <w:r w:rsidRPr="00116D5E">
              <w:rPr>
                <w:rFonts w:cs="Courier New"/>
              </w:rPr>
              <w:t xml:space="preserve"> </w:t>
            </w:r>
            <w:r w:rsidRPr="00116D5E">
              <w:rPr>
                <w:rStyle w:val="textomenusimples1"/>
                <w:rFonts w:ascii="Courier New" w:hAnsi="Courier New" w:cs="Courier New"/>
                <w:iCs/>
                <w:color w:val="auto"/>
                <w:sz w:val="20"/>
                <w:szCs w:val="20"/>
              </w:rPr>
              <w:t>Cengage Learning</w:t>
            </w:r>
            <w:r w:rsidRPr="00116D5E">
              <w:rPr>
                <w:rFonts w:cs="Courier New"/>
              </w:rPr>
              <w:t xml:space="preserve">, </w:t>
            </w:r>
            <w:r w:rsidR="00787CEA">
              <w:rPr>
                <w:rFonts w:cs="Courier New"/>
              </w:rPr>
              <w:t xml:space="preserve">São Paulo, </w:t>
            </w:r>
            <w:r w:rsidRPr="00116D5E">
              <w:rPr>
                <w:rFonts w:cs="Courier New"/>
              </w:rPr>
              <w:t>20</w:t>
            </w:r>
            <w:r w:rsidR="00831EA3" w:rsidRPr="00116D5E">
              <w:rPr>
                <w:rFonts w:cs="Courier New"/>
              </w:rPr>
              <w:t>05</w:t>
            </w:r>
            <w:r w:rsidRPr="00116D5E">
              <w:rPr>
                <w:rFonts w:cs="Courier New"/>
              </w:rPr>
              <w:t>.</w:t>
            </w:r>
          </w:p>
          <w:p w:rsidR="006C2EA8" w:rsidRPr="00116D5E" w:rsidRDefault="006C2EA8" w:rsidP="00497F70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497F70" w:rsidRDefault="00497F70" w:rsidP="00497F70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116D5E">
              <w:rPr>
                <w:rFonts w:cs="Courier New"/>
              </w:rPr>
              <w:t>SKOOG D.</w:t>
            </w:r>
            <w:r w:rsidR="00787CEA">
              <w:rPr>
                <w:rFonts w:cs="Courier New"/>
              </w:rPr>
              <w:t xml:space="preserve"> </w:t>
            </w:r>
            <w:r w:rsidRPr="00116D5E">
              <w:rPr>
                <w:rFonts w:cs="Courier New"/>
              </w:rPr>
              <w:t>A.; HOLLER, F.</w:t>
            </w:r>
            <w:r w:rsidR="00787CEA">
              <w:rPr>
                <w:rFonts w:cs="Courier New"/>
              </w:rPr>
              <w:t xml:space="preserve"> </w:t>
            </w:r>
            <w:r w:rsidRPr="00116D5E">
              <w:rPr>
                <w:rFonts w:cs="Courier New"/>
              </w:rPr>
              <w:t>J.; NIEMAN, T.</w:t>
            </w:r>
            <w:r w:rsidR="00787CEA">
              <w:rPr>
                <w:rFonts w:cs="Courier New"/>
              </w:rPr>
              <w:t xml:space="preserve"> </w:t>
            </w:r>
            <w:r w:rsidRPr="00116D5E">
              <w:rPr>
                <w:rFonts w:cs="Courier New"/>
              </w:rPr>
              <w:t>A.</w:t>
            </w:r>
            <w:r w:rsidR="00787CEA">
              <w:rPr>
                <w:rFonts w:cs="Courier New"/>
              </w:rPr>
              <w:t>;</w:t>
            </w:r>
            <w:r w:rsidRPr="00116D5E">
              <w:rPr>
                <w:rFonts w:cs="Courier New"/>
              </w:rPr>
              <w:t xml:space="preserve"> </w:t>
            </w:r>
            <w:r w:rsidRPr="00116D5E">
              <w:rPr>
                <w:rFonts w:cs="Courier New"/>
                <w:b/>
              </w:rPr>
              <w:t xml:space="preserve">Princípios de </w:t>
            </w:r>
            <w:r w:rsidR="00831EA3" w:rsidRPr="00116D5E">
              <w:rPr>
                <w:rFonts w:cs="Courier New"/>
                <w:b/>
              </w:rPr>
              <w:t>A</w:t>
            </w:r>
            <w:r w:rsidRPr="00116D5E">
              <w:rPr>
                <w:rFonts w:cs="Courier New"/>
                <w:b/>
              </w:rPr>
              <w:t xml:space="preserve">nálise </w:t>
            </w:r>
            <w:r w:rsidR="00831EA3" w:rsidRPr="00116D5E">
              <w:rPr>
                <w:rFonts w:cs="Courier New"/>
                <w:b/>
              </w:rPr>
              <w:t>I</w:t>
            </w:r>
            <w:r w:rsidRPr="00116D5E">
              <w:rPr>
                <w:rFonts w:cs="Courier New"/>
                <w:b/>
              </w:rPr>
              <w:t>nstrumental</w:t>
            </w:r>
            <w:r w:rsidR="00787CEA">
              <w:rPr>
                <w:rFonts w:cs="Courier New"/>
                <w:b/>
              </w:rPr>
              <w:t>,</w:t>
            </w:r>
            <w:r w:rsidRPr="00116D5E">
              <w:rPr>
                <w:rFonts w:cs="Courier New"/>
              </w:rPr>
              <w:t xml:space="preserve"> 5</w:t>
            </w:r>
            <w:r w:rsidRPr="00116D5E">
              <w:rPr>
                <w:rFonts w:cs="Courier New"/>
                <w:vertAlign w:val="superscript"/>
              </w:rPr>
              <w:t>a</w:t>
            </w:r>
            <w:r w:rsidRPr="00116D5E">
              <w:rPr>
                <w:rFonts w:cs="Courier New"/>
              </w:rPr>
              <w:t xml:space="preserve"> </w:t>
            </w:r>
            <w:r w:rsidR="00831EA3" w:rsidRPr="00116D5E">
              <w:rPr>
                <w:rFonts w:cs="Courier New"/>
              </w:rPr>
              <w:t>Ed</w:t>
            </w:r>
            <w:r w:rsidRPr="00116D5E">
              <w:rPr>
                <w:rFonts w:cs="Courier New"/>
              </w:rPr>
              <w:t>.</w:t>
            </w:r>
            <w:r w:rsidR="00787CEA">
              <w:rPr>
                <w:rFonts w:cs="Courier New"/>
              </w:rPr>
              <w:t>,</w:t>
            </w:r>
            <w:r w:rsidRPr="00116D5E">
              <w:rPr>
                <w:rFonts w:cs="Courier New"/>
              </w:rPr>
              <w:t xml:space="preserve"> Bookman, </w:t>
            </w:r>
            <w:r w:rsidR="00831EA3" w:rsidRPr="00116D5E">
              <w:rPr>
                <w:rFonts w:cs="Courier New"/>
              </w:rPr>
              <w:t xml:space="preserve">Porto Alegre, </w:t>
            </w:r>
            <w:r w:rsidRPr="00116D5E">
              <w:rPr>
                <w:rFonts w:cs="Courier New"/>
              </w:rPr>
              <w:t>2002.</w:t>
            </w:r>
          </w:p>
          <w:p w:rsidR="006C2EA8" w:rsidRPr="00116D5E" w:rsidRDefault="006C2EA8" w:rsidP="00497F70">
            <w:pPr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</w:p>
          <w:p w:rsidR="006C5E81" w:rsidRDefault="00EA115F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116D5E">
              <w:rPr>
                <w:rFonts w:cs="Courier New"/>
                <w:lang w:val="en-US"/>
              </w:rPr>
              <w:t>B</w:t>
            </w:r>
            <w:r w:rsidR="00497F70" w:rsidRPr="00116D5E">
              <w:rPr>
                <w:rFonts w:cs="Courier New"/>
                <w:lang w:val="en-US"/>
              </w:rPr>
              <w:t>AKEEV</w:t>
            </w:r>
            <w:r w:rsidRPr="00116D5E">
              <w:rPr>
                <w:rFonts w:cs="Courier New"/>
                <w:lang w:val="en-US"/>
              </w:rPr>
              <w:t xml:space="preserve">, K. A.; </w:t>
            </w:r>
            <w:r w:rsidRPr="00116D5E">
              <w:rPr>
                <w:rFonts w:cs="Courier New"/>
                <w:b/>
                <w:lang w:val="en-US"/>
              </w:rPr>
              <w:t>Process Analytical Technology</w:t>
            </w:r>
            <w:r w:rsidRPr="00116D5E">
              <w:rPr>
                <w:rFonts w:cs="Courier New"/>
                <w:lang w:val="en-US"/>
              </w:rPr>
              <w:t>, Backwell, 2005.</w:t>
            </w:r>
          </w:p>
          <w:p w:rsidR="006C2EA8" w:rsidRPr="00116D5E" w:rsidRDefault="006C2EA8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116D5E" w:rsidRDefault="00116D5E" w:rsidP="00116D5E">
            <w:pPr>
              <w:autoSpaceDE w:val="0"/>
              <w:autoSpaceDN w:val="0"/>
              <w:adjustRightInd w:val="0"/>
              <w:jc w:val="both"/>
              <w:rPr>
                <w:rFonts w:cs="Courier New"/>
                <w:lang w:val="en-US"/>
              </w:rPr>
            </w:pPr>
            <w:r w:rsidRPr="00116D5E">
              <w:rPr>
                <w:rFonts w:cs="Courier New"/>
                <w:lang w:val="en-US"/>
              </w:rPr>
              <w:t>HARRIS, D.</w:t>
            </w:r>
            <w:r w:rsidR="00787CEA">
              <w:rPr>
                <w:rFonts w:cs="Courier New"/>
                <w:lang w:val="en-US"/>
              </w:rPr>
              <w:t xml:space="preserve"> </w:t>
            </w:r>
            <w:r w:rsidRPr="00116D5E">
              <w:rPr>
                <w:rFonts w:cs="Courier New"/>
                <w:lang w:val="en-US"/>
              </w:rPr>
              <w:t>C.</w:t>
            </w:r>
            <w:r w:rsidR="00787CEA">
              <w:rPr>
                <w:rFonts w:cs="Courier New"/>
                <w:lang w:val="en-US"/>
              </w:rPr>
              <w:t>;</w:t>
            </w:r>
            <w:r w:rsidRPr="00116D5E">
              <w:rPr>
                <w:rFonts w:cs="Courier New"/>
                <w:lang w:val="en-US"/>
              </w:rPr>
              <w:t xml:space="preserve"> </w:t>
            </w:r>
            <w:r w:rsidRPr="00116D5E">
              <w:rPr>
                <w:rFonts w:cs="Courier New"/>
                <w:b/>
                <w:bCs/>
                <w:lang w:val="en-US"/>
              </w:rPr>
              <w:t>Exploring Chemical Analysis</w:t>
            </w:r>
            <w:r w:rsidRPr="00116D5E">
              <w:rPr>
                <w:rFonts w:cs="Courier New"/>
                <w:lang w:val="en-US"/>
              </w:rPr>
              <w:t>, 5</w:t>
            </w:r>
            <w:r w:rsidRPr="00116D5E">
              <w:rPr>
                <w:rFonts w:cs="Courier New"/>
                <w:vertAlign w:val="superscript"/>
                <w:lang w:val="en-US"/>
              </w:rPr>
              <w:t>th</w:t>
            </w:r>
            <w:r w:rsidRPr="00116D5E">
              <w:rPr>
                <w:rFonts w:cs="Courier New"/>
                <w:lang w:val="en-US"/>
              </w:rPr>
              <w:t xml:space="preserve"> Ed., W. H. Freeman and Company, New York, 2013. </w:t>
            </w:r>
          </w:p>
          <w:p w:rsidR="006C2EA8" w:rsidRPr="00116D5E" w:rsidRDefault="006C2EA8" w:rsidP="00116D5E">
            <w:pPr>
              <w:autoSpaceDE w:val="0"/>
              <w:autoSpaceDN w:val="0"/>
              <w:adjustRightInd w:val="0"/>
              <w:jc w:val="both"/>
              <w:rPr>
                <w:rFonts w:cs="Courier New"/>
                <w:lang w:val="en-US"/>
              </w:rPr>
            </w:pPr>
          </w:p>
          <w:p w:rsidR="00497F70" w:rsidRDefault="00831EA3" w:rsidP="00497F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116D5E">
              <w:rPr>
                <w:rFonts w:cs="Courier New"/>
                <w:lang w:val="en-US"/>
              </w:rPr>
              <w:t xml:space="preserve">CHEW, </w:t>
            </w:r>
            <w:r w:rsidR="00497F70" w:rsidRPr="00116D5E">
              <w:rPr>
                <w:rFonts w:cs="Courier New"/>
                <w:lang w:val="en-US"/>
              </w:rPr>
              <w:t>W</w:t>
            </w:r>
            <w:r w:rsidRPr="00116D5E">
              <w:rPr>
                <w:rFonts w:cs="Courier New"/>
                <w:lang w:val="en-US"/>
              </w:rPr>
              <w:t xml:space="preserve">.; </w:t>
            </w:r>
            <w:r w:rsidR="00116D5E" w:rsidRPr="00116D5E">
              <w:rPr>
                <w:rFonts w:cs="Courier New"/>
                <w:lang w:val="en-US"/>
              </w:rPr>
              <w:t>SHARRATT</w:t>
            </w:r>
            <w:r w:rsidRPr="00116D5E">
              <w:rPr>
                <w:rFonts w:cs="Courier New"/>
                <w:lang w:val="en-US"/>
              </w:rPr>
              <w:t>, P.</w:t>
            </w:r>
            <w:r w:rsidR="00497F70" w:rsidRPr="00116D5E">
              <w:rPr>
                <w:rFonts w:cs="Courier New"/>
                <w:lang w:val="en-US"/>
              </w:rPr>
              <w:t xml:space="preserve">; </w:t>
            </w:r>
            <w:r w:rsidR="00497F70" w:rsidRPr="00116D5E">
              <w:rPr>
                <w:rFonts w:cs="Courier New"/>
                <w:b/>
                <w:lang w:val="en-US"/>
              </w:rPr>
              <w:t xml:space="preserve">Trends in </w:t>
            </w:r>
            <w:r w:rsidRPr="00116D5E">
              <w:rPr>
                <w:rFonts w:cs="Courier New"/>
                <w:b/>
                <w:lang w:val="en-US"/>
              </w:rPr>
              <w:t>P</w:t>
            </w:r>
            <w:r w:rsidR="00497F70" w:rsidRPr="00116D5E">
              <w:rPr>
                <w:rFonts w:cs="Courier New"/>
                <w:b/>
                <w:lang w:val="en-US"/>
              </w:rPr>
              <w:t xml:space="preserve">rocess </w:t>
            </w:r>
            <w:r w:rsidRPr="00116D5E">
              <w:rPr>
                <w:rFonts w:cs="Courier New"/>
                <w:b/>
                <w:lang w:val="en-US"/>
              </w:rPr>
              <w:t>A</w:t>
            </w:r>
            <w:r w:rsidR="00497F70" w:rsidRPr="00116D5E">
              <w:rPr>
                <w:rFonts w:cs="Courier New"/>
                <w:b/>
                <w:lang w:val="en-US"/>
              </w:rPr>
              <w:t xml:space="preserve">nalytical </w:t>
            </w:r>
            <w:r w:rsidRPr="00116D5E">
              <w:rPr>
                <w:rFonts w:cs="Courier New"/>
                <w:b/>
                <w:lang w:val="en-US"/>
              </w:rPr>
              <w:t>T</w:t>
            </w:r>
            <w:r w:rsidR="00497F70" w:rsidRPr="00116D5E">
              <w:rPr>
                <w:rFonts w:cs="Courier New"/>
                <w:b/>
                <w:lang w:val="en-US"/>
              </w:rPr>
              <w:t>echnology</w:t>
            </w:r>
            <w:r w:rsidR="00497F70" w:rsidRPr="00116D5E">
              <w:rPr>
                <w:rFonts w:cs="Courier New"/>
                <w:lang w:val="en-US"/>
              </w:rPr>
              <w:t>, Anal. Methods</w:t>
            </w:r>
            <w:r w:rsidRPr="00116D5E">
              <w:rPr>
                <w:rFonts w:cs="Courier New"/>
                <w:lang w:val="en-US"/>
              </w:rPr>
              <w:t xml:space="preserve"> 2 (</w:t>
            </w:r>
            <w:r w:rsidR="00497F70" w:rsidRPr="00116D5E">
              <w:rPr>
                <w:rFonts w:cs="Courier New"/>
                <w:lang w:val="en-US"/>
              </w:rPr>
              <w:t>2010</w:t>
            </w:r>
            <w:r w:rsidRPr="00116D5E">
              <w:rPr>
                <w:rFonts w:cs="Courier New"/>
                <w:lang w:val="en-US"/>
              </w:rPr>
              <w:t>)</w:t>
            </w:r>
            <w:r w:rsidR="00787CEA">
              <w:rPr>
                <w:rFonts w:cs="Courier New"/>
                <w:lang w:val="en-US"/>
              </w:rPr>
              <w:t xml:space="preserve"> </w:t>
            </w:r>
            <w:r w:rsidR="00497F70" w:rsidRPr="00116D5E">
              <w:rPr>
                <w:rFonts w:cs="Courier New"/>
                <w:lang w:val="en-US"/>
              </w:rPr>
              <w:t xml:space="preserve">1412–1438. </w:t>
            </w:r>
          </w:p>
          <w:p w:rsidR="006C2EA8" w:rsidRPr="00116D5E" w:rsidRDefault="006C2EA8" w:rsidP="00497F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497F70" w:rsidRPr="00116D5E" w:rsidRDefault="00831EA3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  <w:r w:rsidRPr="00116D5E">
              <w:rPr>
                <w:rFonts w:cs="Courier New"/>
                <w:bCs/>
                <w:lang w:val="en-US"/>
              </w:rPr>
              <w:t>WORKMAN, J. JR.; KOCH, M.; VELTKAMP, D.;</w:t>
            </w:r>
            <w:r w:rsidR="00497F70" w:rsidRPr="00116D5E">
              <w:rPr>
                <w:rFonts w:cs="Courier New"/>
                <w:b/>
                <w:bCs/>
                <w:lang w:val="en-US"/>
              </w:rPr>
              <w:t xml:space="preserve"> Process Analytical Chemistry</w:t>
            </w:r>
            <w:r w:rsidR="00787CEA">
              <w:rPr>
                <w:rFonts w:cs="Courier New"/>
                <w:b/>
                <w:bCs/>
                <w:lang w:val="en-US"/>
              </w:rPr>
              <w:t>,</w:t>
            </w:r>
            <w:r w:rsidR="00497F70" w:rsidRPr="00116D5E">
              <w:rPr>
                <w:rFonts w:cs="Courier New"/>
                <w:lang w:val="en-US"/>
              </w:rPr>
              <w:t xml:space="preserve"> Anal. </w:t>
            </w:r>
            <w:r w:rsidR="00497F70" w:rsidRPr="00116D5E">
              <w:rPr>
                <w:rFonts w:cs="Courier New"/>
              </w:rPr>
              <w:t xml:space="preserve">Chem. </w:t>
            </w:r>
            <w:r w:rsidRPr="00116D5E">
              <w:rPr>
                <w:rFonts w:cs="Courier New"/>
              </w:rPr>
              <w:t>79 (</w:t>
            </w:r>
            <w:r w:rsidR="00497F70" w:rsidRPr="00116D5E">
              <w:rPr>
                <w:rFonts w:cs="Courier New"/>
                <w:bCs/>
              </w:rPr>
              <w:t>2007</w:t>
            </w:r>
            <w:r w:rsidRPr="00116D5E">
              <w:rPr>
                <w:rFonts w:cs="Courier New"/>
                <w:bCs/>
              </w:rPr>
              <w:t>)</w:t>
            </w:r>
            <w:r w:rsidR="00497F70" w:rsidRPr="00116D5E">
              <w:rPr>
                <w:rFonts w:cs="Courier New"/>
                <w:b/>
                <w:bCs/>
              </w:rPr>
              <w:t xml:space="preserve"> </w:t>
            </w:r>
            <w:r w:rsidR="00497F70" w:rsidRPr="00116D5E">
              <w:rPr>
                <w:rFonts w:cs="Courier New"/>
              </w:rPr>
              <w:t>4345-4364</w:t>
            </w:r>
            <w:r w:rsidRPr="00116D5E">
              <w:rPr>
                <w:rFonts w:cs="Courier New"/>
              </w:rPr>
              <w:t>.</w:t>
            </w:r>
          </w:p>
          <w:p w:rsidR="006C2EA8" w:rsidRDefault="006C2EA8" w:rsidP="00831E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  <w:p w:rsidR="008F6962" w:rsidRPr="00831EA3" w:rsidRDefault="00A96F78" w:rsidP="00831E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  <w:r w:rsidRPr="00116D5E">
              <w:rPr>
                <w:rFonts w:cs="Courier New"/>
              </w:rPr>
              <w:t>Artigos científicos recentes</w:t>
            </w:r>
            <w:r w:rsidR="008F6962" w:rsidRPr="00116D5E">
              <w:rPr>
                <w:rFonts w:cs="Courier New"/>
              </w:rPr>
              <w:t xml:space="preserve"> sobre o tema</w:t>
            </w:r>
            <w:r w:rsidR="00831EA3" w:rsidRPr="00116D5E">
              <w:rPr>
                <w:rFonts w:cs="Courier New"/>
              </w:rPr>
              <w:t>,</w:t>
            </w:r>
            <w:r w:rsidRPr="00116D5E">
              <w:rPr>
                <w:rFonts w:cs="Courier New"/>
              </w:rPr>
              <w:t xml:space="preserve"> publicados em periódicos da área.</w:t>
            </w:r>
            <w:r w:rsidR="000B527D" w:rsidRPr="00497F70">
              <w:rPr>
                <w:rFonts w:cs="Courier New"/>
              </w:rPr>
              <w:t xml:space="preserve"> </w:t>
            </w:r>
          </w:p>
        </w:tc>
      </w:tr>
      <w:tr w:rsidR="000B527D" w:rsidRPr="00B761C1" w:rsidTr="008F69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286" w:type="dxa"/>
          <w:trHeight w:hRule="exact" w:val="1000"/>
        </w:trPr>
        <w:tc>
          <w:tcPr>
            <w:tcW w:w="4888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     ______________________</w:t>
            </w:r>
          </w:p>
          <w:p w:rsidR="000B527D" w:rsidRPr="00B761C1" w:rsidRDefault="000B527D" w:rsidP="00B83FB1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Coordenador do Curso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B83FB1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Chefe do Departamento</w:t>
            </w:r>
          </w:p>
        </w:tc>
      </w:tr>
    </w:tbl>
    <w:p w:rsidR="00B83FB1" w:rsidRPr="00B761C1" w:rsidRDefault="00B83FB1" w:rsidP="00831EA3">
      <w:pPr>
        <w:tabs>
          <w:tab w:val="left" w:pos="142"/>
        </w:tabs>
        <w:rPr>
          <w:sz w:val="16"/>
        </w:rPr>
      </w:pPr>
    </w:p>
    <w:sectPr w:rsidR="00B83FB1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69" w:rsidRDefault="00B73169" w:rsidP="00E07F18">
      <w:r>
        <w:separator/>
      </w:r>
    </w:p>
  </w:endnote>
  <w:endnote w:type="continuationSeparator" w:id="0">
    <w:p w:rsidR="00B73169" w:rsidRDefault="00B73169" w:rsidP="00E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69" w:rsidRDefault="00B73169" w:rsidP="00E07F18">
      <w:r>
        <w:separator/>
      </w:r>
    </w:p>
  </w:footnote>
  <w:footnote w:type="continuationSeparator" w:id="0">
    <w:p w:rsidR="00B73169" w:rsidRDefault="00B73169" w:rsidP="00E0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712"/>
    <w:multiLevelType w:val="hybridMultilevel"/>
    <w:tmpl w:val="6DF6D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6586B"/>
    <w:multiLevelType w:val="hybridMultilevel"/>
    <w:tmpl w:val="9B1C0D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0071CF"/>
    <w:multiLevelType w:val="hybridMultilevel"/>
    <w:tmpl w:val="5CFED1BE"/>
    <w:lvl w:ilvl="0" w:tplc="E2BA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2F51CB4"/>
    <w:multiLevelType w:val="singleLevel"/>
    <w:tmpl w:val="F7CE1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040D2"/>
    <w:rsid w:val="000074D4"/>
    <w:rsid w:val="00016D66"/>
    <w:rsid w:val="00037E7C"/>
    <w:rsid w:val="000516AF"/>
    <w:rsid w:val="0009092D"/>
    <w:rsid w:val="00090F5F"/>
    <w:rsid w:val="000B527D"/>
    <w:rsid w:val="000D54D2"/>
    <w:rsid w:val="000E3D85"/>
    <w:rsid w:val="00101155"/>
    <w:rsid w:val="00104921"/>
    <w:rsid w:val="001049C6"/>
    <w:rsid w:val="00116D5E"/>
    <w:rsid w:val="00126573"/>
    <w:rsid w:val="00170E94"/>
    <w:rsid w:val="0018415D"/>
    <w:rsid w:val="0019057F"/>
    <w:rsid w:val="0019446D"/>
    <w:rsid w:val="00195802"/>
    <w:rsid w:val="001B4F12"/>
    <w:rsid w:val="001C38B1"/>
    <w:rsid w:val="001D3CEC"/>
    <w:rsid w:val="002076E5"/>
    <w:rsid w:val="00210B66"/>
    <w:rsid w:val="002300FE"/>
    <w:rsid w:val="00263F63"/>
    <w:rsid w:val="00266222"/>
    <w:rsid w:val="002917F6"/>
    <w:rsid w:val="002A4A91"/>
    <w:rsid w:val="002C3918"/>
    <w:rsid w:val="002F4198"/>
    <w:rsid w:val="003033DE"/>
    <w:rsid w:val="00335021"/>
    <w:rsid w:val="00365EA2"/>
    <w:rsid w:val="00393AEB"/>
    <w:rsid w:val="0039546D"/>
    <w:rsid w:val="003C404B"/>
    <w:rsid w:val="00401451"/>
    <w:rsid w:val="00443BDD"/>
    <w:rsid w:val="00472F11"/>
    <w:rsid w:val="0048217A"/>
    <w:rsid w:val="00497F70"/>
    <w:rsid w:val="004B49C5"/>
    <w:rsid w:val="004B6599"/>
    <w:rsid w:val="004F443D"/>
    <w:rsid w:val="0055442F"/>
    <w:rsid w:val="005768EC"/>
    <w:rsid w:val="005A446D"/>
    <w:rsid w:val="005B7537"/>
    <w:rsid w:val="005B782F"/>
    <w:rsid w:val="005E5AAB"/>
    <w:rsid w:val="0060097E"/>
    <w:rsid w:val="00600D02"/>
    <w:rsid w:val="00607FC5"/>
    <w:rsid w:val="00666DAD"/>
    <w:rsid w:val="00674E24"/>
    <w:rsid w:val="006819EE"/>
    <w:rsid w:val="006C2EA8"/>
    <w:rsid w:val="006C4686"/>
    <w:rsid w:val="006C5E81"/>
    <w:rsid w:val="006D641C"/>
    <w:rsid w:val="006D6B06"/>
    <w:rsid w:val="006D70C2"/>
    <w:rsid w:val="006E05BC"/>
    <w:rsid w:val="00730E8C"/>
    <w:rsid w:val="0077244B"/>
    <w:rsid w:val="00787CEA"/>
    <w:rsid w:val="007A6792"/>
    <w:rsid w:val="007B2E27"/>
    <w:rsid w:val="007B61DB"/>
    <w:rsid w:val="007C0C71"/>
    <w:rsid w:val="007C30BC"/>
    <w:rsid w:val="007E1142"/>
    <w:rsid w:val="00831EA3"/>
    <w:rsid w:val="0084204D"/>
    <w:rsid w:val="00847D25"/>
    <w:rsid w:val="00872DA2"/>
    <w:rsid w:val="00882B2D"/>
    <w:rsid w:val="0088641B"/>
    <w:rsid w:val="008A7770"/>
    <w:rsid w:val="008B7E6B"/>
    <w:rsid w:val="008F59D0"/>
    <w:rsid w:val="008F6962"/>
    <w:rsid w:val="0095614D"/>
    <w:rsid w:val="00970E64"/>
    <w:rsid w:val="00982533"/>
    <w:rsid w:val="009965BF"/>
    <w:rsid w:val="009A432D"/>
    <w:rsid w:val="009C107A"/>
    <w:rsid w:val="009C2D2A"/>
    <w:rsid w:val="009E0DF0"/>
    <w:rsid w:val="00A418B9"/>
    <w:rsid w:val="00A96F78"/>
    <w:rsid w:val="00B73169"/>
    <w:rsid w:val="00B761C1"/>
    <w:rsid w:val="00B812AB"/>
    <w:rsid w:val="00B81D9C"/>
    <w:rsid w:val="00B838C7"/>
    <w:rsid w:val="00B83FB1"/>
    <w:rsid w:val="00BA4671"/>
    <w:rsid w:val="00BE1B35"/>
    <w:rsid w:val="00BF103A"/>
    <w:rsid w:val="00C02339"/>
    <w:rsid w:val="00C10D0F"/>
    <w:rsid w:val="00C13F32"/>
    <w:rsid w:val="00CC4268"/>
    <w:rsid w:val="00CC5635"/>
    <w:rsid w:val="00CD7042"/>
    <w:rsid w:val="00CE6F0A"/>
    <w:rsid w:val="00CF1DE7"/>
    <w:rsid w:val="00CF29A9"/>
    <w:rsid w:val="00D0345C"/>
    <w:rsid w:val="00D1523B"/>
    <w:rsid w:val="00D316A2"/>
    <w:rsid w:val="00D35ABC"/>
    <w:rsid w:val="00D9125F"/>
    <w:rsid w:val="00D91AA3"/>
    <w:rsid w:val="00D92B7F"/>
    <w:rsid w:val="00DA03A8"/>
    <w:rsid w:val="00DF2D84"/>
    <w:rsid w:val="00DF540D"/>
    <w:rsid w:val="00E045EC"/>
    <w:rsid w:val="00E07F18"/>
    <w:rsid w:val="00E10048"/>
    <w:rsid w:val="00E20E55"/>
    <w:rsid w:val="00E5004D"/>
    <w:rsid w:val="00E62E67"/>
    <w:rsid w:val="00EA115F"/>
    <w:rsid w:val="00EC0AE6"/>
    <w:rsid w:val="00EC219C"/>
    <w:rsid w:val="00ED6621"/>
    <w:rsid w:val="00F13CC5"/>
    <w:rsid w:val="00F15CBA"/>
    <w:rsid w:val="00F24286"/>
    <w:rsid w:val="00F4350E"/>
    <w:rsid w:val="00F8353B"/>
    <w:rsid w:val="00F85D63"/>
    <w:rsid w:val="00F864B9"/>
    <w:rsid w:val="00F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11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omenusimples1">
    <w:name w:val="textomenusimples1"/>
    <w:rsid w:val="00497F70"/>
    <w:rPr>
      <w:rFonts w:ascii="Tahoma" w:hAnsi="Tahoma" w:cs="Tahoma" w:hint="default"/>
      <w:b w:val="0"/>
      <w:bCs w:val="0"/>
      <w:color w:val="006699"/>
      <w:sz w:val="17"/>
      <w:szCs w:val="1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A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A4A9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E6F0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11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omenusimples1">
    <w:name w:val="textomenusimples1"/>
    <w:rsid w:val="00497F70"/>
    <w:rPr>
      <w:rFonts w:ascii="Tahoma" w:hAnsi="Tahoma" w:cs="Tahoma" w:hint="default"/>
      <w:b w:val="0"/>
      <w:bCs w:val="0"/>
      <w:color w:val="006699"/>
      <w:sz w:val="17"/>
      <w:szCs w:val="1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A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A4A9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E6F0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dcterms:created xsi:type="dcterms:W3CDTF">2017-01-24T13:06:00Z</dcterms:created>
  <dcterms:modified xsi:type="dcterms:W3CDTF">2017-01-24T13:06:00Z</dcterms:modified>
</cp:coreProperties>
</file>